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2770B" w14:textId="77777777" w:rsidR="00932FEB" w:rsidRDefault="00000000">
      <w:pPr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Akademia Muzyczna im. Karola Lipińskiego we Wrocławiu</w:t>
      </w:r>
    </w:p>
    <w:tbl>
      <w:tblPr>
        <w:tblStyle w:val="a4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1"/>
        <w:gridCol w:w="473"/>
        <w:gridCol w:w="269"/>
        <w:gridCol w:w="376"/>
        <w:gridCol w:w="994"/>
        <w:gridCol w:w="124"/>
        <w:gridCol w:w="1177"/>
        <w:gridCol w:w="391"/>
        <w:gridCol w:w="727"/>
        <w:gridCol w:w="1146"/>
        <w:gridCol w:w="1104"/>
      </w:tblGrid>
      <w:tr w:rsidR="00932FEB" w14:paraId="3FACD18D" w14:textId="77777777">
        <w:tc>
          <w:tcPr>
            <w:tcW w:w="9062" w:type="dxa"/>
            <w:gridSpan w:val="11"/>
          </w:tcPr>
          <w:p w14:paraId="15AD97FF" w14:textId="77777777" w:rsidR="00932F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mbria" w:eastAsia="Cambria" w:hAnsi="Cambria" w:cs="Cambria"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Badania naukowe muzycznej praktyki wykonawczej (fakultet)</w:t>
            </w: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>od przedmiotu: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 xml:space="preserve"> I1-42</w:t>
            </w:r>
          </w:p>
        </w:tc>
      </w:tr>
      <w:tr w:rsidR="00932FEB" w14:paraId="054D637F" w14:textId="77777777">
        <w:tc>
          <w:tcPr>
            <w:tcW w:w="9062" w:type="dxa"/>
            <w:gridSpan w:val="11"/>
          </w:tcPr>
          <w:p w14:paraId="63EFE5BD" w14:textId="77777777" w:rsidR="00932FEB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Wydział Instrumentalny</w:t>
            </w:r>
          </w:p>
        </w:tc>
      </w:tr>
      <w:tr w:rsidR="00932FEB" w14:paraId="7A151F51" w14:textId="77777777">
        <w:tc>
          <w:tcPr>
            <w:tcW w:w="4393" w:type="dxa"/>
            <w:gridSpan w:val="5"/>
          </w:tcPr>
          <w:p w14:paraId="04EEBED4" w14:textId="77777777" w:rsidR="00932FEB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Kierunek: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Instrumentalistyka</w:t>
            </w:r>
          </w:p>
        </w:tc>
        <w:tc>
          <w:tcPr>
            <w:tcW w:w="4669" w:type="dxa"/>
            <w:gridSpan w:val="6"/>
          </w:tcPr>
          <w:p w14:paraId="561B8DA0" w14:textId="77777777" w:rsidR="00932FEB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Zakres: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Wszystkie zakresy</w:t>
            </w:r>
          </w:p>
        </w:tc>
      </w:tr>
      <w:tr w:rsidR="00932FEB" w14:paraId="165815FA" w14:textId="77777777">
        <w:tc>
          <w:tcPr>
            <w:tcW w:w="4393" w:type="dxa"/>
            <w:gridSpan w:val="5"/>
          </w:tcPr>
          <w:p w14:paraId="175F71B8" w14:textId="77777777" w:rsidR="00932FEB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3-letnie studia stacjonarne/niestacjonarne I stopnia</w:t>
            </w:r>
          </w:p>
        </w:tc>
        <w:tc>
          <w:tcPr>
            <w:tcW w:w="4669" w:type="dxa"/>
            <w:gridSpan w:val="6"/>
          </w:tcPr>
          <w:p w14:paraId="439A6D18" w14:textId="77777777" w:rsidR="00932FEB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ogólnoakademicki</w:t>
            </w:r>
            <w:proofErr w:type="spellEnd"/>
          </w:p>
        </w:tc>
      </w:tr>
      <w:tr w:rsidR="00932FEB" w14:paraId="059137BD" w14:textId="77777777">
        <w:tc>
          <w:tcPr>
            <w:tcW w:w="2754" w:type="dxa"/>
            <w:gridSpan w:val="2"/>
          </w:tcPr>
          <w:p w14:paraId="4C4FCCA5" w14:textId="77777777" w:rsidR="00932F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2940" w:type="dxa"/>
            <w:gridSpan w:val="5"/>
          </w:tcPr>
          <w:p w14:paraId="2C6AB1F4" w14:textId="77777777" w:rsidR="00932FEB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Rodzaj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zbiorowe</w:t>
            </w:r>
          </w:p>
        </w:tc>
        <w:tc>
          <w:tcPr>
            <w:tcW w:w="3368" w:type="dxa"/>
            <w:gridSpan w:val="4"/>
          </w:tcPr>
          <w:p w14:paraId="1439B995" w14:textId="77777777" w:rsidR="00932FEB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polski,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możliwośc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́ prowadzenia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zajęc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́ w innych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językach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: angielski, francuski </w:t>
            </w:r>
          </w:p>
        </w:tc>
      </w:tr>
      <w:tr w:rsidR="00932FEB" w14:paraId="2D5FAEAE" w14:textId="77777777">
        <w:tc>
          <w:tcPr>
            <w:tcW w:w="9062" w:type="dxa"/>
            <w:gridSpan w:val="11"/>
          </w:tcPr>
          <w:p w14:paraId="2F140063" w14:textId="77777777" w:rsidR="00932FEB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Koordynator przedmiotu:</w:t>
            </w:r>
          </w:p>
        </w:tc>
      </w:tr>
      <w:tr w:rsidR="00932FEB" w14:paraId="55527741" w14:textId="77777777">
        <w:tc>
          <w:tcPr>
            <w:tcW w:w="9062" w:type="dxa"/>
            <w:gridSpan w:val="11"/>
          </w:tcPr>
          <w:p w14:paraId="4ABD2573" w14:textId="77777777" w:rsidR="00932FEB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dr Maria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Brzuchowska</w:t>
            </w:r>
            <w:proofErr w:type="spellEnd"/>
          </w:p>
        </w:tc>
      </w:tr>
      <w:tr w:rsidR="00932FEB" w14:paraId="20D15120" w14:textId="77777777">
        <w:tc>
          <w:tcPr>
            <w:tcW w:w="9062" w:type="dxa"/>
            <w:gridSpan w:val="11"/>
          </w:tcPr>
          <w:p w14:paraId="57B5E795" w14:textId="77777777" w:rsidR="00932FEB" w:rsidRDefault="00932FEB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78821957" w14:textId="77777777" w:rsidR="00932FEB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CELE PRZEDMIOTU</w:t>
            </w:r>
          </w:p>
          <w:p w14:paraId="3213131F" w14:textId="77777777" w:rsidR="00932FEB" w:rsidRDefault="00932FEB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932FEB" w14:paraId="56056545" w14:textId="77777777">
        <w:tc>
          <w:tcPr>
            <w:tcW w:w="9062" w:type="dxa"/>
            <w:gridSpan w:val="11"/>
          </w:tcPr>
          <w:p w14:paraId="1921E955" w14:textId="77777777" w:rsidR="00932FEB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Zarysowanie status quo badań artystycznych i badań naukowych praktyki wykonawczej, z naciskiem na badania interdyscyplinarne.</w:t>
            </w:r>
          </w:p>
          <w:p w14:paraId="450117E7" w14:textId="77777777" w:rsidR="00932FEB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Prowokowanie stawiania pytań i klarownego definiowania zagadnień praktyki wykonawczej.</w:t>
            </w:r>
          </w:p>
          <w:p w14:paraId="55FED155" w14:textId="77777777" w:rsidR="00932FEB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Naukowo podparte usprawnienie pracy artystycznej studentów.</w:t>
            </w:r>
          </w:p>
          <w:p w14:paraId="2BB1909B" w14:textId="77777777" w:rsidR="00932FEB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Rozbudzenie ciekawości i intuicji badawczej w potencjalnych kandydatach na kolejne stopnie kształcenia.</w:t>
            </w:r>
          </w:p>
        </w:tc>
      </w:tr>
      <w:tr w:rsidR="00932FEB" w14:paraId="1132FA42" w14:textId="77777777">
        <w:tc>
          <w:tcPr>
            <w:tcW w:w="9062" w:type="dxa"/>
            <w:gridSpan w:val="11"/>
          </w:tcPr>
          <w:p w14:paraId="280AF58A" w14:textId="77777777" w:rsidR="00932FEB" w:rsidRDefault="00932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Cambria" w:eastAsia="Cambria" w:hAnsi="Cambria" w:cs="Cambria"/>
                <w:b/>
              </w:rPr>
            </w:pPr>
          </w:p>
          <w:p w14:paraId="477A7112" w14:textId="77777777" w:rsidR="00932F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WSTĘPNE</w:t>
            </w:r>
          </w:p>
          <w:p w14:paraId="3F509362" w14:textId="77777777" w:rsidR="00932FEB" w:rsidRDefault="00932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932FEB" w14:paraId="2134405F" w14:textId="77777777">
        <w:tc>
          <w:tcPr>
            <w:tcW w:w="9062" w:type="dxa"/>
            <w:gridSpan w:val="11"/>
          </w:tcPr>
          <w:p w14:paraId="6BB77FC7" w14:textId="77777777" w:rsidR="00932FEB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Opanowanie kompetencji instrumentalnych na poziomie właściwym dla danego etapu kształcenia.</w:t>
            </w:r>
          </w:p>
          <w:p w14:paraId="79ADF245" w14:textId="77777777" w:rsidR="00932FEB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Zapis na listę zajęciową w ramach ustalonego limitu miejsc podanego na liście fakultetów.</w:t>
            </w:r>
          </w:p>
        </w:tc>
      </w:tr>
      <w:tr w:rsidR="00932FEB" w14:paraId="392292CE" w14:textId="77777777">
        <w:trPr>
          <w:trHeight w:val="195"/>
        </w:trPr>
        <w:tc>
          <w:tcPr>
            <w:tcW w:w="9062" w:type="dxa"/>
            <w:gridSpan w:val="11"/>
          </w:tcPr>
          <w:p w14:paraId="6C96475D" w14:textId="77777777" w:rsidR="00932FEB" w:rsidRDefault="00932FEB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5C3CA63B" w14:textId="77777777" w:rsidR="00932FEB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TREŚCI PROGRAMOWE</w:t>
            </w:r>
          </w:p>
          <w:p w14:paraId="1DC21168" w14:textId="77777777" w:rsidR="00932FEB" w:rsidRDefault="00932FEB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932FEB" w14:paraId="5649564B" w14:textId="77777777">
        <w:tc>
          <w:tcPr>
            <w:tcW w:w="9062" w:type="dxa"/>
            <w:gridSpan w:val="11"/>
          </w:tcPr>
          <w:p w14:paraId="7E66C25F" w14:textId="77777777" w:rsidR="00932FEB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Tematyka zajęć:</w:t>
            </w:r>
          </w:p>
          <w:p w14:paraId="473BB909" w14:textId="77777777" w:rsidR="00932FEB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Motywacja</w:t>
            </w:r>
          </w:p>
          <w:p w14:paraId="59367824" w14:textId="77777777" w:rsidR="00932FEB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Ćwiczenie</w:t>
            </w:r>
          </w:p>
          <w:p w14:paraId="19ABF02C" w14:textId="77777777" w:rsidR="00932FEB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Pamięć</w:t>
            </w:r>
          </w:p>
          <w:p w14:paraId="74297B75" w14:textId="77777777" w:rsidR="00932FEB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Trema</w:t>
            </w:r>
          </w:p>
          <w:p w14:paraId="76722F89" w14:textId="77777777" w:rsidR="00932FEB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Mechanizmy neurologiczne</w:t>
            </w:r>
          </w:p>
          <w:p w14:paraId="15969A86" w14:textId="77777777" w:rsidR="00932FEB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Medycyna i profilaktyka zdrowia muzyka</w:t>
            </w:r>
          </w:p>
          <w:p w14:paraId="4DB2D4FB" w14:textId="77777777" w:rsidR="00932FEB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Strategie pracy w zespole</w:t>
            </w:r>
          </w:p>
          <w:p w14:paraId="60A173E7" w14:textId="77777777" w:rsidR="00932FEB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Komunikacja strukturalna. Ekspresja</w:t>
            </w:r>
          </w:p>
          <w:p w14:paraId="2CE85324" w14:textId="77777777" w:rsidR="00932FEB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Komunikacja emocjonalna</w:t>
            </w:r>
          </w:p>
          <w:p w14:paraId="67CA46F8" w14:textId="77777777" w:rsidR="00932FEB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Analiza jako element wykonania</w:t>
            </w:r>
          </w:p>
          <w:p w14:paraId="56118F74" w14:textId="77777777" w:rsidR="00932FEB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Polepszenie odbioru występu muzycznego</w:t>
            </w:r>
          </w:p>
          <w:p w14:paraId="7AB93C8A" w14:textId="77777777" w:rsidR="00932FEB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Biologia emocji a psychologia występu muzycznego</w:t>
            </w:r>
          </w:p>
          <w:p w14:paraId="2F546D73" w14:textId="77777777" w:rsidR="00932FEB" w:rsidRPr="00365332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365332">
              <w:rPr>
                <w:rFonts w:ascii="Cambria" w:eastAsia="Cambria" w:hAnsi="Cambria" w:cs="Cambria"/>
                <w:sz w:val="20"/>
                <w:szCs w:val="20"/>
                <w:lang w:val="en-US"/>
              </w:rPr>
              <w:t>Metody, trendy i środowiska badań artystycznych i naukowych w wykonawstwie muzycznym (ESCOM - the European Society for the Cognitive Sciences of Music; SEMPRE - the Society for Education, Music and Psychology Research, etc.)</w:t>
            </w:r>
          </w:p>
          <w:p w14:paraId="54F79D3B" w14:textId="77777777" w:rsidR="00932FEB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Talent i potencjał muzyczny a wpływ środowiska</w:t>
            </w:r>
          </w:p>
          <w:p w14:paraId="3A57D313" w14:textId="77777777" w:rsidR="00932FEB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Czytanie a vista </w:t>
            </w:r>
          </w:p>
        </w:tc>
      </w:tr>
      <w:tr w:rsidR="00932FEB" w14:paraId="4B2B51D7" w14:textId="77777777">
        <w:tc>
          <w:tcPr>
            <w:tcW w:w="9062" w:type="dxa"/>
            <w:gridSpan w:val="11"/>
          </w:tcPr>
          <w:p w14:paraId="568065A5" w14:textId="77777777" w:rsidR="00932FEB" w:rsidRDefault="00932FEB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14:paraId="16C84216" w14:textId="77777777" w:rsidR="00932FEB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EFEKTY UCZENIA SIĘ</w:t>
            </w:r>
          </w:p>
          <w:p w14:paraId="1B9C02FD" w14:textId="77777777" w:rsidR="00932FEB" w:rsidRDefault="00932FEB">
            <w:pPr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932FEB" w14:paraId="4E031698" w14:textId="77777777">
        <w:tc>
          <w:tcPr>
            <w:tcW w:w="9062" w:type="dxa"/>
            <w:gridSpan w:val="11"/>
          </w:tcPr>
          <w:p w14:paraId="57EF8C35" w14:textId="77777777" w:rsidR="00932FEB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Wiedza: absolwent zna i rozumie</w:t>
            </w:r>
          </w:p>
          <w:p w14:paraId="1BE2A4B3" w14:textId="77777777" w:rsidR="00932FEB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wiedzę umożliwiającą docieranie do niezbędnych informacji (książki, nagrania, materiały nutowe, Internet), ich analizowanie i interpretowanie we właściwy sposób (K_W04)</w:t>
            </w:r>
          </w:p>
          <w:p w14:paraId="60D51987" w14:textId="77777777" w:rsidR="00932FEB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rozpoznaje i definiuje wzajemne relacje zachodzące pomiędzy teoretycznymi i praktycznymi aspektami studiowania (K_W07) </w:t>
            </w:r>
          </w:p>
          <w:p w14:paraId="6A413A37" w14:textId="77777777" w:rsidR="00932FEB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orientację w zakresie problematyki związanej z technologiami stosowanymi w muzyce oraz w zakresie rozwoju technologicznego związanego ze swoim zakresem (K_W10)</w:t>
            </w:r>
          </w:p>
          <w:p w14:paraId="63633894" w14:textId="77777777" w:rsidR="00932FEB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ogólny zakres wiedzy dotyczący marketingowych, finansowych i prawnych aspektów zawodu muzyka, ze zwróceniem szczególnej uwagi na zagadnienia związane z prawem autorskim (K_W12)</w:t>
            </w:r>
          </w:p>
          <w:p w14:paraId="707E757B" w14:textId="77777777" w:rsidR="00932FEB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dysponuje podstawową wiedzą z zakresu dyscyplin pokrewnych pozwalającą na realizację zadań zespołowych (także o charakterze interdyscyplinarnym) (K_W14)</w:t>
            </w:r>
          </w:p>
          <w:p w14:paraId="3E6DE938" w14:textId="77777777" w:rsidR="00932FEB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wiedzę dotyczącą podstawowych koncepcji pedagogicznych i ich praktycznego zastosowania, dającą kwalifikacje do nauczania w swoim zakresie na poziomie podstawowym edukacji muzycznej (K_W16) </w:t>
            </w:r>
          </w:p>
          <w:p w14:paraId="1998D4A6" w14:textId="77777777" w:rsidR="00932FEB" w:rsidRDefault="00932FEB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1722ACD7" w14:textId="77777777" w:rsidR="00932FEB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Umiejętności: absolwent potrafi</w:t>
            </w:r>
          </w:p>
          <w:p w14:paraId="284D60FD" w14:textId="77777777" w:rsidR="00932FEB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jest przygotowany do współpracy z innymi muzykami w różnego typu zespołach oraz w ramach innych wspólnych prac i projektów, także o charakterze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multidyscyplinarnym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(K_U07)</w:t>
            </w:r>
          </w:p>
          <w:p w14:paraId="3B8E9C2F" w14:textId="77777777" w:rsidR="00932FEB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swobodnej ustnej i pisemnej wypowiedzi na temat interpretowania, tworzenia i odtwarzania muzyki oraz na temat kwestii dotyczących szeroko pojmowanych tematów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ogólnohumanistycznych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(K_U15)</w:t>
            </w:r>
          </w:p>
          <w:p w14:paraId="690A7B7B" w14:textId="77777777" w:rsidR="00932FEB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wykazuje umiejętność praktycznego zastosowania wiedzy dotyczącej podstawowych koncepcji pedagogicznych, dającą kwalifikacje do nauczania w zakresie swej specjalności na poziomie podstawowym edukacji muzycznej (K_U20)</w:t>
            </w:r>
          </w:p>
          <w:p w14:paraId="523017AB" w14:textId="77777777" w:rsidR="00932FEB" w:rsidRDefault="00932FEB">
            <w:pPr>
              <w:ind w:left="7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1A08C9E0" w14:textId="77777777" w:rsidR="00932FEB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Kompetencje społeczne: absolwent jest gotów do</w:t>
            </w:r>
          </w:p>
          <w:p w14:paraId="5E35462E" w14:textId="77777777" w:rsidR="00932FEB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umie gromadzić, analizować i w świadomy sposób interpretować potrzebne informacje (K_K01) </w:t>
            </w:r>
          </w:p>
          <w:p w14:paraId="3CD22834" w14:textId="77777777" w:rsidR="00932FEB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umiejętnie komunikuje się w obrębie własnego środowiska i społeczności (K_K06)</w:t>
            </w:r>
          </w:p>
          <w:p w14:paraId="655D3665" w14:textId="77777777" w:rsidR="00932FEB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wypełnia rolę społeczną absolwenta studiów muzycznych dbając o dorobek, tradycje i aspekty etyczne swojego zawodu (K_K11) </w:t>
            </w:r>
          </w:p>
          <w:p w14:paraId="43FCA2EC" w14:textId="77777777" w:rsidR="00932FEB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adaptowania się do nowych, zmiennych okoliczności, które mogą występować podczas wykonywania pracy zawodowej lub twórczej (K_K13)  </w:t>
            </w:r>
          </w:p>
        </w:tc>
      </w:tr>
      <w:tr w:rsidR="00932FEB" w14:paraId="0CE02A70" w14:textId="77777777">
        <w:tc>
          <w:tcPr>
            <w:tcW w:w="9062" w:type="dxa"/>
            <w:gridSpan w:val="11"/>
          </w:tcPr>
          <w:p w14:paraId="67869D68" w14:textId="77777777" w:rsidR="00932FEB" w:rsidRDefault="00932FEB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325196F8" w14:textId="77777777" w:rsidR="00932FEB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NAKŁAD PRACY STUDENTA</w:t>
            </w:r>
          </w:p>
          <w:p w14:paraId="7F19690E" w14:textId="77777777" w:rsidR="00932FEB" w:rsidRDefault="00932FEB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932FEB" w14:paraId="2524B54F" w14:textId="77777777">
        <w:tc>
          <w:tcPr>
            <w:tcW w:w="2281" w:type="dxa"/>
          </w:tcPr>
          <w:p w14:paraId="0EC8B0D4" w14:textId="77777777" w:rsidR="00932FEB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Rok</w:t>
            </w:r>
          </w:p>
        </w:tc>
        <w:tc>
          <w:tcPr>
            <w:tcW w:w="2236" w:type="dxa"/>
            <w:gridSpan w:val="5"/>
          </w:tcPr>
          <w:p w14:paraId="443479F3" w14:textId="77777777" w:rsidR="00932FEB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2295" w:type="dxa"/>
            <w:gridSpan w:val="3"/>
          </w:tcPr>
          <w:p w14:paraId="2C373D50" w14:textId="77777777" w:rsidR="00932FEB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2250" w:type="dxa"/>
            <w:gridSpan w:val="2"/>
          </w:tcPr>
          <w:p w14:paraId="5E37FE54" w14:textId="77777777" w:rsidR="00932FEB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III</w:t>
            </w:r>
          </w:p>
        </w:tc>
      </w:tr>
      <w:tr w:rsidR="00932FEB" w14:paraId="598CAA7C" w14:textId="77777777">
        <w:tc>
          <w:tcPr>
            <w:tcW w:w="2281" w:type="dxa"/>
          </w:tcPr>
          <w:p w14:paraId="0C4C548B" w14:textId="77777777" w:rsidR="00932FEB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Semestr</w:t>
            </w:r>
          </w:p>
        </w:tc>
        <w:tc>
          <w:tcPr>
            <w:tcW w:w="1118" w:type="dxa"/>
            <w:gridSpan w:val="3"/>
          </w:tcPr>
          <w:p w14:paraId="67541EDA" w14:textId="77777777" w:rsidR="00932FEB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</w:t>
            </w:r>
          </w:p>
        </w:tc>
        <w:tc>
          <w:tcPr>
            <w:tcW w:w="1118" w:type="dxa"/>
            <w:gridSpan w:val="2"/>
          </w:tcPr>
          <w:p w14:paraId="2130808A" w14:textId="77777777" w:rsidR="00932FEB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</w:t>
            </w:r>
          </w:p>
        </w:tc>
        <w:tc>
          <w:tcPr>
            <w:tcW w:w="1177" w:type="dxa"/>
          </w:tcPr>
          <w:p w14:paraId="5CC004D3" w14:textId="77777777" w:rsidR="00932FEB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III</w:t>
            </w:r>
          </w:p>
        </w:tc>
        <w:tc>
          <w:tcPr>
            <w:tcW w:w="1118" w:type="dxa"/>
            <w:gridSpan w:val="2"/>
          </w:tcPr>
          <w:p w14:paraId="4D85F28F" w14:textId="77777777" w:rsidR="00932FEB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IV</w:t>
            </w:r>
          </w:p>
        </w:tc>
        <w:tc>
          <w:tcPr>
            <w:tcW w:w="1146" w:type="dxa"/>
          </w:tcPr>
          <w:p w14:paraId="26B744F9" w14:textId="77777777" w:rsidR="00932FEB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</w:t>
            </w:r>
          </w:p>
        </w:tc>
        <w:tc>
          <w:tcPr>
            <w:tcW w:w="1104" w:type="dxa"/>
          </w:tcPr>
          <w:p w14:paraId="5FDDC2F2" w14:textId="77777777" w:rsidR="00932FEB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</w:t>
            </w:r>
          </w:p>
        </w:tc>
      </w:tr>
      <w:tr w:rsidR="00932FEB" w14:paraId="4B527643" w14:textId="77777777">
        <w:tc>
          <w:tcPr>
            <w:tcW w:w="2281" w:type="dxa"/>
          </w:tcPr>
          <w:p w14:paraId="04753875" w14:textId="77777777" w:rsidR="00932FEB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Punkty ECTS</w:t>
            </w:r>
          </w:p>
        </w:tc>
        <w:tc>
          <w:tcPr>
            <w:tcW w:w="1118" w:type="dxa"/>
            <w:gridSpan w:val="3"/>
          </w:tcPr>
          <w:p w14:paraId="20039914" w14:textId="77777777" w:rsidR="00932FEB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45144D10" w14:textId="77777777" w:rsidR="00932FEB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77" w:type="dxa"/>
          </w:tcPr>
          <w:p w14:paraId="36DD2C84" w14:textId="77777777" w:rsidR="00932FEB" w:rsidRDefault="00932FEB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5E01854A" w14:textId="77777777" w:rsidR="00932FEB" w:rsidRDefault="00932FEB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B6350B4" w14:textId="77777777" w:rsidR="00932FEB" w:rsidRDefault="00932FEB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04" w:type="dxa"/>
          </w:tcPr>
          <w:p w14:paraId="2C1C0E04" w14:textId="77777777" w:rsidR="00932FEB" w:rsidRDefault="00932FEB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932FEB" w14:paraId="14B163F2" w14:textId="77777777">
        <w:tc>
          <w:tcPr>
            <w:tcW w:w="2281" w:type="dxa"/>
          </w:tcPr>
          <w:p w14:paraId="358FB4C5" w14:textId="77777777" w:rsidR="00932FEB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118" w:type="dxa"/>
            <w:gridSpan w:val="3"/>
          </w:tcPr>
          <w:p w14:paraId="6516A788" w14:textId="77777777" w:rsidR="00932FEB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18" w:type="dxa"/>
            <w:gridSpan w:val="2"/>
          </w:tcPr>
          <w:p w14:paraId="3125EE90" w14:textId="77777777" w:rsidR="00932FEB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77" w:type="dxa"/>
          </w:tcPr>
          <w:p w14:paraId="173DE235" w14:textId="77777777" w:rsidR="00932FEB" w:rsidRDefault="00932FEB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3C1BC134" w14:textId="77777777" w:rsidR="00932FEB" w:rsidRDefault="00932FEB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FCFB957" w14:textId="77777777" w:rsidR="00932FEB" w:rsidRDefault="00932FEB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04" w:type="dxa"/>
          </w:tcPr>
          <w:p w14:paraId="2F060317" w14:textId="77777777" w:rsidR="00932FEB" w:rsidRDefault="00932FEB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932FEB" w14:paraId="63B593C1" w14:textId="77777777">
        <w:tc>
          <w:tcPr>
            <w:tcW w:w="2281" w:type="dxa"/>
          </w:tcPr>
          <w:p w14:paraId="7454058A" w14:textId="77777777" w:rsidR="00932FEB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Rodzaj zaliczenia</w:t>
            </w:r>
          </w:p>
        </w:tc>
        <w:tc>
          <w:tcPr>
            <w:tcW w:w="1118" w:type="dxa"/>
            <w:gridSpan w:val="3"/>
          </w:tcPr>
          <w:p w14:paraId="56657C0A" w14:textId="77777777" w:rsidR="00932FEB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118" w:type="dxa"/>
            <w:gridSpan w:val="2"/>
          </w:tcPr>
          <w:p w14:paraId="0E545DAF" w14:textId="77777777" w:rsidR="00932FEB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177" w:type="dxa"/>
          </w:tcPr>
          <w:p w14:paraId="559AB214" w14:textId="77777777" w:rsidR="00932FEB" w:rsidRDefault="00932FEB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2AAE8940" w14:textId="77777777" w:rsidR="00932FEB" w:rsidRDefault="00932FEB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4D429E1" w14:textId="77777777" w:rsidR="00932FEB" w:rsidRDefault="00932FEB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04" w:type="dxa"/>
          </w:tcPr>
          <w:p w14:paraId="5A57571B" w14:textId="77777777" w:rsidR="00932FEB" w:rsidRDefault="00932FEB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932FEB" w14:paraId="203BA751" w14:textId="77777777">
        <w:tc>
          <w:tcPr>
            <w:tcW w:w="9062" w:type="dxa"/>
            <w:gridSpan w:val="11"/>
          </w:tcPr>
          <w:p w14:paraId="47F23100" w14:textId="77777777" w:rsidR="00932FEB" w:rsidRDefault="00932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  <w:p w14:paraId="314E9755" w14:textId="77777777" w:rsidR="00932FEB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KOŃCOWE</w:t>
            </w:r>
          </w:p>
          <w:p w14:paraId="2F10528D" w14:textId="77777777" w:rsidR="00932FEB" w:rsidRDefault="00932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932FEB" w14:paraId="53B362F6" w14:textId="77777777">
        <w:tc>
          <w:tcPr>
            <w:tcW w:w="9062" w:type="dxa"/>
            <w:gridSpan w:val="11"/>
          </w:tcPr>
          <w:p w14:paraId="2B8E9BD4" w14:textId="77777777" w:rsidR="00932FEB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Egzamin: zadanie indywidualne wymagające refleksji nad mechanizmami własnego działania w ramach swojego zakresu,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metapoznania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lub przetestowania poznanych teorii w ramach własnego zakresu.</w:t>
            </w:r>
          </w:p>
          <w:p w14:paraId="18FCDFD9" w14:textId="77777777" w:rsidR="00932FEB" w:rsidRDefault="00932FEB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3824346A" w14:textId="77777777" w:rsidR="00932FEB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Kryteria oceny:</w:t>
            </w:r>
          </w:p>
          <w:p w14:paraId="5FFBA344" w14:textId="77777777" w:rsidR="00932FEB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Kreatywność w zadanej pracy indywidualnej.</w:t>
            </w:r>
          </w:p>
        </w:tc>
      </w:tr>
      <w:tr w:rsidR="00932FEB" w14:paraId="2022F4C1" w14:textId="77777777">
        <w:tc>
          <w:tcPr>
            <w:tcW w:w="9062" w:type="dxa"/>
            <w:gridSpan w:val="11"/>
          </w:tcPr>
          <w:p w14:paraId="23E8497E" w14:textId="77777777" w:rsidR="00932FEB" w:rsidRDefault="00932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  <w:p w14:paraId="21581D40" w14:textId="77777777" w:rsidR="00932F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LITERATURA</w:t>
            </w:r>
          </w:p>
          <w:p w14:paraId="4C66D5C0" w14:textId="77777777" w:rsidR="00932FEB" w:rsidRDefault="00932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</w:tc>
      </w:tr>
      <w:tr w:rsidR="00932FEB" w14:paraId="16DDE57D" w14:textId="77777777">
        <w:tc>
          <w:tcPr>
            <w:tcW w:w="9062" w:type="dxa"/>
            <w:gridSpan w:val="11"/>
          </w:tcPr>
          <w:p w14:paraId="781446F5" w14:textId="77777777" w:rsidR="00932F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Literatura piśmiennictwo</w:t>
            </w:r>
          </w:p>
          <w:p w14:paraId="3CF323B5" w14:textId="77777777" w:rsidR="00932FEB" w:rsidRPr="00365332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365332">
              <w:rPr>
                <w:rFonts w:ascii="Cambria" w:eastAsia="Cambria" w:hAnsi="Cambria" w:cs="Cambria"/>
                <w:sz w:val="20"/>
                <w:szCs w:val="20"/>
                <w:lang w:val="en-US"/>
              </w:rPr>
              <w:lastRenderedPageBreak/>
              <w:t xml:space="preserve">Richard Parncutt and Gary E. McPherson, The Science and Psychology of Music Performance: Creative Strategies for Teaching and Learning [Nauka i psychologia muzycznej praktyki wykonawczej: twórcze strategie w nauczaniu i uczeniu się] (Oxford University Press, 2002) </w:t>
            </w:r>
          </w:p>
          <w:p w14:paraId="56ADB696" w14:textId="77777777" w:rsidR="00932FEB" w:rsidRPr="00365332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365332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Aaron Williamon, Musical Excellence [Muzyczna doskonałość] (Oxford University Press, 2004) </w:t>
            </w:r>
          </w:p>
          <w:p w14:paraId="61427E8B" w14:textId="77777777" w:rsidR="00932FEB" w:rsidRPr="00365332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365332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Irène Deliège and John Sloboda (eds.), Musical Beginnings: Origins and Development of Musical Competence [Muzyczne początki: źródła i rozwój kompetencji muzycznej] (Oxford University Press, 1996) </w:t>
            </w:r>
          </w:p>
          <w:p w14:paraId="4EFD8378" w14:textId="77777777" w:rsidR="00932FEB" w:rsidRPr="00365332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365332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Patrik N. Juslin and John A. Sloboda (eds.), Music and Emotion [Muzyka a emocja] (Oxford University Press, 2001) </w:t>
            </w:r>
          </w:p>
          <w:p w14:paraId="6EA97ECA" w14:textId="77777777" w:rsidR="00932FEB" w:rsidRPr="00365332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365332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Jane W. Davidson (ed.), The Music Practitioner: Research for the Music Performer, Teacher and Listener [Specjalista praktyki muzycznej: badania wykonawstwa, nauczania i słuchania muzyki], (Ashgate, 2004) </w:t>
            </w:r>
          </w:p>
          <w:p w14:paraId="7771F04F" w14:textId="77777777" w:rsidR="00932FEB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John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Rink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Musical Performance: A Guide to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Understanding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[Przewodnik zrozumienia muzycznej praktyki wykonawczej] (Cambridge University Press, 2002)</w:t>
            </w:r>
          </w:p>
          <w:p w14:paraId="691CFA50" w14:textId="77777777" w:rsidR="00932FEB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Glenn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D. Wilson,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Psychology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for Performing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Artists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Butterflies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Bouquets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Psychologia dla występujących muzyków: motyle i bukiety] (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Whurr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, 2002)</w:t>
            </w:r>
          </w:p>
          <w:p w14:paraId="17BBB365" w14:textId="77777777" w:rsidR="00932FEB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365332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Fieke Werner, Preparing Young Musicians for Professional Training: What Does Scientific Research Tell Us?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Literature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Study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. [Przygotowanie młodego muzyka do kształcenia zawodowego: co mówią nam badania naukowe? Studium literatury] Utrecht: AEC Publications, 2007 </w:t>
            </w:r>
          </w:p>
        </w:tc>
      </w:tr>
      <w:tr w:rsidR="00932FEB" w14:paraId="59D3EBF2" w14:textId="77777777">
        <w:tc>
          <w:tcPr>
            <w:tcW w:w="9062" w:type="dxa"/>
            <w:gridSpan w:val="11"/>
          </w:tcPr>
          <w:p w14:paraId="59B99DF0" w14:textId="77777777" w:rsidR="00932F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Uwaga:</w:t>
            </w:r>
          </w:p>
          <w:p w14:paraId="40ECDC80" w14:textId="77777777" w:rsidR="00932F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932FEB" w14:paraId="35AF9166" w14:textId="77777777">
        <w:tc>
          <w:tcPr>
            <w:tcW w:w="9062" w:type="dxa"/>
            <w:gridSpan w:val="11"/>
          </w:tcPr>
          <w:p w14:paraId="320F8DC3" w14:textId="77777777" w:rsidR="00932FEB" w:rsidRDefault="00932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19BE4C6E" w14:textId="77777777" w:rsidR="00932F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MODYFIKACJE SYLABUSA</w:t>
            </w:r>
          </w:p>
          <w:p w14:paraId="3486E297" w14:textId="77777777" w:rsidR="00932FEB" w:rsidRDefault="00932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932FEB" w14:paraId="151B4DC9" w14:textId="77777777">
        <w:tc>
          <w:tcPr>
            <w:tcW w:w="3023" w:type="dxa"/>
            <w:gridSpan w:val="3"/>
          </w:tcPr>
          <w:p w14:paraId="2B69C807" w14:textId="77777777" w:rsidR="00932F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Data</w:t>
            </w:r>
          </w:p>
        </w:tc>
        <w:tc>
          <w:tcPr>
            <w:tcW w:w="3062" w:type="dxa"/>
            <w:gridSpan w:val="5"/>
          </w:tcPr>
          <w:p w14:paraId="142B8372" w14:textId="77777777" w:rsidR="00932F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gridSpan w:val="3"/>
          </w:tcPr>
          <w:p w14:paraId="645E6A27" w14:textId="77777777" w:rsidR="00932FE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Czego dotyczy modyfikacja</w:t>
            </w:r>
          </w:p>
        </w:tc>
      </w:tr>
      <w:tr w:rsidR="00932FEB" w14:paraId="66D7F943" w14:textId="77777777">
        <w:trPr>
          <w:trHeight w:val="219"/>
        </w:trPr>
        <w:tc>
          <w:tcPr>
            <w:tcW w:w="3023" w:type="dxa"/>
            <w:gridSpan w:val="3"/>
          </w:tcPr>
          <w:p w14:paraId="5383D5E9" w14:textId="77777777" w:rsidR="00932FEB" w:rsidRDefault="00932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3062" w:type="dxa"/>
            <w:gridSpan w:val="5"/>
          </w:tcPr>
          <w:p w14:paraId="03B226D6" w14:textId="77777777" w:rsidR="00932FEB" w:rsidRDefault="00932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64889564" w14:textId="77777777" w:rsidR="00932FEB" w:rsidRDefault="00932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06827AAD" w14:textId="77777777" w:rsidR="00932FEB" w:rsidRDefault="00932FEB">
      <w:pPr>
        <w:rPr>
          <w:rFonts w:ascii="Cambria" w:eastAsia="Cambria" w:hAnsi="Cambria" w:cs="Cambria"/>
          <w:sz w:val="20"/>
          <w:szCs w:val="20"/>
        </w:rPr>
      </w:pPr>
    </w:p>
    <w:p w14:paraId="56A8F193" w14:textId="77777777" w:rsidR="00932FEB" w:rsidRDefault="00932FEB">
      <w:pPr>
        <w:rPr>
          <w:rFonts w:ascii="Cambria" w:eastAsia="Cambria" w:hAnsi="Cambria" w:cs="Cambria"/>
        </w:rPr>
      </w:pPr>
    </w:p>
    <w:sectPr w:rsidR="00932FEB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901727"/>
    <w:multiLevelType w:val="multilevel"/>
    <w:tmpl w:val="EB441F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FE47642"/>
    <w:multiLevelType w:val="multilevel"/>
    <w:tmpl w:val="13A4E186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DEE79C9"/>
    <w:multiLevelType w:val="multilevel"/>
    <w:tmpl w:val="C758FD4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8A91233"/>
    <w:multiLevelType w:val="multilevel"/>
    <w:tmpl w:val="C71E52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1B10F21"/>
    <w:multiLevelType w:val="multilevel"/>
    <w:tmpl w:val="20DC24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964604E"/>
    <w:multiLevelType w:val="multilevel"/>
    <w:tmpl w:val="A2B22A2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E53482D"/>
    <w:multiLevelType w:val="multilevel"/>
    <w:tmpl w:val="74F675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579365810">
    <w:abstractNumId w:val="1"/>
  </w:num>
  <w:num w:numId="2" w16cid:durableId="813723033">
    <w:abstractNumId w:val="5"/>
  </w:num>
  <w:num w:numId="3" w16cid:durableId="802772805">
    <w:abstractNumId w:val="0"/>
  </w:num>
  <w:num w:numId="4" w16cid:durableId="1359547986">
    <w:abstractNumId w:val="6"/>
  </w:num>
  <w:num w:numId="5" w16cid:durableId="1544634998">
    <w:abstractNumId w:val="3"/>
  </w:num>
  <w:num w:numId="6" w16cid:durableId="253052433">
    <w:abstractNumId w:val="4"/>
  </w:num>
  <w:num w:numId="7" w16cid:durableId="64694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FEB"/>
    <w:rsid w:val="00365332"/>
    <w:rsid w:val="00773FCD"/>
    <w:rsid w:val="0093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38AD33"/>
  <w15:docId w15:val="{1B566716-79D1-2449-ACA5-AE44BF79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CC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32DEF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3417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03DD2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TkGVp/GGj2WK5SnKZkbOjszouw==">CgMxLjA4AHIhMVZ3MGVXdmliOW9id3p5UDdfWW4wUUVoS0pKb2oyTHF5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870</Words>
  <Characters>5220</Characters>
  <Application>Microsoft Office Word</Application>
  <DocSecurity>0</DocSecurity>
  <Lines>43</Lines>
  <Paragraphs>12</Paragraphs>
  <ScaleCrop>false</ScaleCrop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2024-12-02T23:54:00Z</dcterms:created>
  <dcterms:modified xsi:type="dcterms:W3CDTF">2024-12-02T23:54:00Z</dcterms:modified>
</cp:coreProperties>
</file>