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Studia orkiestrowe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Kierunek: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Tuba - profil kameralno - orkiestrowy         i profil solistyczny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eastAsia="Arial" w:cs="Arial" w:ascii="Arial" w:hAnsi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ćwiczenia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Rodzaj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polski, możliwość prowadzenia zajęć         w innych językach: angielski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dr Krzysztof Mucha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studenta do profesjonalnej pracy w orkiestrach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Osiągnięcie przez studenta wysokiego poziomu posługiwania się warsztatem instrumentalnym     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 obrębie specjalizacji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i rozwinięcie wiedzy oraz umiejętności studenta związanych ze ściśle określonym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zakresem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techniczne i muzyczne gwarantujące wykonanie partii orkiestrowych w wybranych utworach muzyki kameralnej i symfonicznej 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Poszerzenie znajomości partii tuby w literaturze orkiestrowej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Nauka solowych partii tuby w literaturze orkiestrowej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Praca nad właściwym odczytaniem i interpretacją zapisu nutowego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Rozwijanie umiejętności czytania a vista wraz z dynamiką i artykulacją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Rozwijanie umiejętności pracy zespołowej w ramach sekcji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Uzyskanie wiedzy na temat zależności między instrumentami danej sekcji oraz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relacji między poszczególnymi sekcjami w orkiestrze symfonicznej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K_W03 - posiada szeroką wiedzę dotyczącą kameralnej i orkiestrowej literatury muzycznej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multidyscyplinarnym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K_U10 - posiada umiejętność dogłębnego rozumienia i kontrolowania struktur rytmicznych i metrorytmicznych oraz aspektów dotyczących aplikatury, smyczkowania, pedalizacji, frazowania, struktury harmonicznej itp. opracowywanych utworów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K_K08 - wypełnia rolę społeczną absolwenta studiów muzycznych dbając o dorobek, tradycje        i aspekty etyczne swojego zawodu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 profil kameralno - orkiestrowy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Liczba godzin 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 profil solistyczny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Liczba godzin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Poprawne wykonanie partii orkiestrowych w wybranych utworach muzyki kameralnej oraz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symfonicznej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Znajomość problematyki wybranych utworów pod względem technicznym i muzycznym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Kryteria oceny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warsztat wykonawczy – umiejętności techniczne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i zrozumienie tekstu muzycznego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frazowanie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umiejętność wypowiedzi w różnych stylach i formach muzycznych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kształtowanie dźwięku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LITERATURA</w:t>
            </w:r>
          </w:p>
          <w:p>
            <w:pPr>
              <w:pStyle w:val="Normal"/>
              <w:shd w:val="clear" w:fill="FFFFFF"/>
              <w:ind w:right="24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Literatura podstawowa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 Strauss – Walkiria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P. Czajkowski – Symfonia IV, V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Berlioz – Symfonia Fantastyczna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M. Musorgski – Obrazki z Wystawy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D. Szostakowicz – Symfonia V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 Wagner – Tannhauser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 Mahler – Symfonia nr. 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Inne utwory o zbliżonym stopniu trudności.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Uwaga: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MODYFIKACJE SYLABUSA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sh5ytpTdcUFnTfRogqY0LI+5Vrg==">CgMxLjA4AHIhMUhRME85WDJIZ0RtdFhLWUp6NzU0QTFwY000X0N1Rml0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3</Pages>
  <Words>575</Words>
  <Characters>3799</Characters>
  <CharactersWithSpaces>4344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cp:revision>0</cp:revision>
  <dc:subject/>
  <dc:title/>
</cp:coreProperties>
</file>