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Trąbka - profil kameralno - orkiestrowy       i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II st. stacjonarne/niestacjonarne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Profil kształcenia: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Aleksander Kobus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profesjonalnej pracy w orkiestrach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obrębie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zakresem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Przygotowanie techniczne i muzyczne gwarantujące wykonanie partii orkiestrowych w wybranych utworach muzyki kameralnej i symfonicznej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Zgłębienie szerokiej wiedzy na temat pracy i roli trąbki w orkiestrze symfonicznej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 pogłębianie znajomości najważniejszych partii trąbkowych z literatury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symfonicznej, operowej i baletowej różnych epok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aktualnym programem Orkiestry Symfonicznej AM we Wrocławiu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współpracy pracy w ramach sekcji trąbek w tym w roli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lidera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solowymi partiami trąbki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Dogłębne przygotowanie pozycji najczęściej wymaganych na egzaminach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wstępnych do profesjonalnych orkiestr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Poprawne wykonanie partii orkiestrowych w wybranych utworach muzyki kameralnej oraz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symfonicznej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Znajomość problematyki wybranych utworów pod względem technicznym i muzycznym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dźwięku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X8rIaW4JgWkC8m3b/Hi4Ow9o0w==">CgMxLjA4AHIhMVQ2aXF6bHl3NmZ1WHhOOUFtbmpXaEhmcmlXS2pEWGFD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550</Words>
  <Characters>3698</Characters>
  <CharactersWithSpaces>4203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2025-01-16T00:33:59Z</dcterms:modified>
  <cp:revision>1</cp:revision>
  <dc:subject/>
  <dc:title/>
</cp:coreProperties>
</file>