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eastAsia="Arial" w:cs="Arial"/>
          <w:b/>
          <w:sz w:val="32"/>
          <w:szCs w:val="32"/>
        </w:rPr>
      </w:pPr>
      <w:r>
        <w:rPr>
          <w:rFonts w:eastAsia="Arial" w:cs="Arial" w:ascii="Arial" w:hAnsi="Arial"/>
          <w:b/>
          <w:sz w:val="32"/>
          <w:szCs w:val="32"/>
        </w:rPr>
        <w:t>Akademia Muzyczna im. Karola Lipińskiego we Wrocławiu</w:t>
      </w:r>
    </w:p>
    <w:tbl>
      <w:tblPr>
        <w:tblStyle w:val="Table1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2279"/>
        <w:gridCol w:w="468"/>
        <w:gridCol w:w="248"/>
        <w:gridCol w:w="968"/>
        <w:gridCol w:w="367"/>
        <w:gridCol w:w="1194"/>
        <w:gridCol w:w="97"/>
        <w:gridCol w:w="382"/>
        <w:gridCol w:w="1362"/>
        <w:gridCol w:w="1697"/>
      </w:tblGrid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Nazwa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Sonata kameralna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Jednostka prowadząca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Wydział Instrumentalny, Katedra Organów, Klawesynu             i Muzyki Dawnej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Kierunek:  </w:t>
            </w:r>
            <w:r>
              <w:rPr>
                <w:rFonts w:eastAsia="Arial" w:cs="Arial" w:ascii="Arial" w:hAnsi="Arial"/>
                <w:sz w:val="20"/>
                <w:szCs w:val="20"/>
              </w:rPr>
              <w:t>Instrumentalistyka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Zakres: </w:t>
            </w:r>
            <w:r>
              <w:rPr>
                <w:rFonts w:eastAsia="Arial" w:cs="Arial" w:ascii="Arial" w:hAnsi="Arial"/>
                <w:sz w:val="20"/>
                <w:szCs w:val="20"/>
              </w:rPr>
              <w:t>Wiolonczela barokowa - profil kameralno-orkiestrowy</w:t>
            </w:r>
          </w:p>
        </w:tc>
      </w:tr>
      <w:tr>
        <w:trPr/>
        <w:tc>
          <w:tcPr>
            <w:tcW w:w="43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i poziom studiów: </w:t>
            </w:r>
            <w:r>
              <w:rPr>
                <w:rFonts w:eastAsia="Arial" w:cs="Arial" w:ascii="Arial" w:hAnsi="Arial"/>
                <w:sz w:val="20"/>
                <w:szCs w:val="20"/>
              </w:rPr>
              <w:t>2-letnie studia stacjonarne/niestacjonarne II stopnia</w:t>
            </w:r>
          </w:p>
        </w:tc>
        <w:tc>
          <w:tcPr>
            <w:tcW w:w="47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Profil kształcenia: </w:t>
            </w:r>
            <w:r>
              <w:rPr>
                <w:rFonts w:eastAsia="Arial" w:cs="Arial" w:ascii="Arial" w:hAnsi="Arial"/>
                <w:sz w:val="20"/>
                <w:szCs w:val="20"/>
              </w:rPr>
              <w:t>ogólnoakademicki</w:t>
            </w:r>
          </w:p>
        </w:tc>
      </w:tr>
      <w:tr>
        <w:trPr/>
        <w:tc>
          <w:tcPr>
            <w:tcW w:w="27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Forma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ćwiczenia</w:t>
            </w:r>
          </w:p>
        </w:tc>
        <w:tc>
          <w:tcPr>
            <w:tcW w:w="28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Rodzaj zajęć: </w:t>
            </w:r>
            <w:r>
              <w:rPr>
                <w:rFonts w:eastAsia="Arial" w:cs="Arial" w:ascii="Arial" w:hAnsi="Arial"/>
                <w:sz w:val="20"/>
                <w:szCs w:val="20"/>
              </w:rPr>
              <w:t>indywidualne</w:t>
            </w:r>
          </w:p>
        </w:tc>
        <w:tc>
          <w:tcPr>
            <w:tcW w:w="3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Język przedmiotu: </w:t>
            </w:r>
            <w:r>
              <w:rPr>
                <w:rFonts w:eastAsia="Arial" w:cs="Arial" w:ascii="Arial" w:hAnsi="Arial"/>
                <w:sz w:val="20"/>
                <w:szCs w:val="20"/>
              </w:rPr>
              <w:t>polski, możliwość prowadzenia zajęć         w innych językach: angielski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Koordynator przedmiotu: 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120" w:after="120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Prowadzący przedmiot: </w:t>
            </w:r>
            <w:r>
              <w:rPr>
                <w:rFonts w:eastAsia="Arial" w:cs="Arial" w:ascii="Arial" w:hAnsi="Arial"/>
                <w:sz w:val="20"/>
                <w:szCs w:val="20"/>
              </w:rPr>
              <w:t>mgr Kazimierz Pyzik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CELE PRZEDMIOTU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zdobytych na studiach I st. umiejętności warsztatowych pozwalających na swobodne i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właściwe wykonanie wymaganego repertuaru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Pogłębienie zasobu wiadomości teoretycznych dotyczących historycznego wykonawstwa muzyki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dawnej, zwłaszcza dotyczących specyfiki gry na tzw. wiolonczeli barokowej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Osiągnięcie przez studenta swobody w stosowaniu różnorodnych środków artystycznych w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samodzielnie przygotowanej i poprawnej stylistycznie interpretacji utworów muzycznych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Zapewnienie wszelkiej pomocy wspierającej indywidualny rozwój zarówno osobowościowy jak i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profesjonalny studenta </w:t>
            </w:r>
          </w:p>
          <w:p>
            <w:pPr>
              <w:pStyle w:val="Normal"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Przygotowanie studenta do podjęcia studiów doktoranckich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WSTĘPNE</w:t>
            </w:r>
          </w:p>
          <w:p>
            <w:pPr>
              <w:pStyle w:val="Normal"/>
              <w:pBdr/>
              <w:tabs>
                <w:tab w:val="clear" w:pos="720"/>
                <w:tab w:val="left" w:pos="249" w:leader="none"/>
                <w:tab w:val="center" w:pos="4536" w:leader="none"/>
                <w:tab w:val="right" w:pos="9072" w:leader="none"/>
              </w:tabs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Opanowanie kompetencji instrumentalnych na poziomie właściwym dla danego etapu kształcenia.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Wstępne zainteresowanie i ukierunkowanie na specjalizację w profilu kameralno-orkiestrowym, predyspozycje do pracy w charakterze kameralisty.</w:t>
            </w:r>
          </w:p>
          <w:p>
            <w:pPr>
              <w:pStyle w:val="Normal"/>
              <w:jc w:val="both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>
          <w:trHeight w:val="195" w:hRule="atLeast"/>
        </w:trPr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TREŚCI PROGRAMOWE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Swobodne poruszanie się w głównych nurtach stylistycznych i gatunkach muzycznych właściwych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dla literatury przeznaczonej na wiolonczelę solo (senza accompagniato, z basso continuo i z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towarzyszeniem innych instrumentów) z okresu od drugiej połowy XVII w. do przełomu XVIII i XIX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stulecia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Informacje teoretyczne i estetyczne zaczerpnięte ze źródeł lub opracowań stanowiące podstawę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samodzielnej interpretacji utworów w nurcie tzw. „wykonawstwa historycznie poinformowanego”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Dalsze rozwijanie umiejętności warsztatowych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Podstawą pracy w kolejnych semestrach są następne pozycje repertuarowe i wymagania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ilościowe oraz egzaminacyjne. W uzasadnionych wypadkach dopuszcza się odchylenia od tych </w:t>
            </w:r>
          </w:p>
          <w:p>
            <w:pPr>
              <w:pStyle w:val="Normal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>wymagań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EFEKTY UCZENIA SIĘ</w:t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Wiedza: absolwent zna i rozumie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K_W01 - posiada gruntowną znajomość ogólnego repertuaru i związanych z nim tradycji wykonawczych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K_W02 - posiada szczegółową wiedzę dotyczącą repertuaru wybranej specjalności oraz posiada wiedzę dotyczącą związanego z nią piśmiennictwa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K_W04 - posiada wiedzę dotyczącą warsztatu badań teoretyczno-naukowych (dostęp do źródeł informacji, sposoby analizowania i syntezy danych, prawidłowego ich interpretowania)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K_W03 - posiada szeroką wiedzę dotyczącą kameralnej i orkiestrowej literatury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K_W05 - posiada wiedzę dotyczącą swobodnego korzystania z różnorodnych mediów (książki, nagrania, materiały nutowe, Internet, nagrania archiwalne itp.) oraz umiejętność samodzielnego poszerzania i rozwijania wiedzy dotyczącej swojej specjalności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K_W06 - posiada poszerzoną wiedzę na temat kontekstu historycznego muzyki i jej związków z innymi dziedzinami współczesnego życia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K_W07 - posiada głębokie zrozumienie wzajemnych relacji pomiędzy teoretycznymi i praktycznymi elementami studiów oraz zdolność do integrowania nabytej wiedzy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K_W08 - posiada gruntowną wiedzę dotyczącą budowy instrumentów i ich ewentualnej konserwacji, napraw, strojenia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K_W09 - poprzez indywidualną pracę poszerza wiedzę dotyczącą improwizacji; jeżeli improwizacja jest związana ze specjalnością i zawarta w programie kształcenia, absolwent powinien dysponować szeroką wiedzą umożliwiającą swobodną improwizację w różnych kontekstach (A+B+E)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K_W10 - wykazuje się głębokim zrozumieniem i opanowaniem teorii pedagogiki oraz umiejętnościami jej zastosowania w praktyce, dającymi kwalifikacje do nauczania w zakresie swej specjalności na wszystkich poziomach edukacji muzycznej (A+B+D</w:t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Umiejętności: absolwent potrafi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K_U01 - posiada wysoko rozwiniętą osobowość artystyczną umożliwiającą tworzenie, realizowanie i wyrażanie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K_U02 - samodzielnie interpretuje i wykonuje utwory muzyczne w oparciu o własne twórcze motywacje i inspiracje na wysokim poziomie profesjonalizmu, zgodnie z wymaganiami stylistycznymi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K_U03 - podczas realizacji własnych koncepcji artystycznych wykazuje się umiejętnością świadomego zastosowania wiedzy dotyczącej elementów dzieła muzycznego i obowiązujących wzorców formalnych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K_U04 - na bazie doświadczeń związanych z studiami pierwszego stopnia potrafi wykazywać się umiejętnością budowania i pogłębiania obszernego repertuaru w zakresie swojej specjalności, z możliwością specjalizowania się w wybranym obszarze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K_U05 - na podstawie wiedzy o stylach muzycznych i związanych z nimi tradycjami wykonawczymi, wykazuje się umiejętnością konstruowania i wykonywania spójnych i właściwych z punktu widzenia sztuki wykonawczej programów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K_U06 - jest zdolny do funkcjonowania w różnych formacjach zespołowych i posiada umiejętność współdziałania z innymi artystami w różnego typu zespołach oraz w ramach innych wspólnych prac i projektów, także o charakterze multidyscyplinarnym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K_U07 - posiada umiejętność kreowania i realizowania projektów artystycznych (często w powiązaniu z innymi dyscyplinami) oraz posiada zdolność do podjęcia wiodącej roli w zespołach różnego typu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K_U08 - kontynuując i rozwijając umiejętności nabyte na studiach pierwszego stopnia, poprzez indywidualną pracę utrzymuje i poszerza swoje zdolności do tworzenia, realizowania i wyrażania własnych koncepcji artystycznych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K_U09 - posiada umiejętność szybkiego odczytania i opanowania pamięciowego utworów, ze świadomym zastosowaniem różnych typów pamięci muzycznej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K_U10 - posiada umiejętność dogłębnego rozumienia i kontrolowania struktur rytmicznych i metrorytmicznych oraz aspektów dotyczących aplikatury, smyczkowania, pedalizacji, frazowania, struktury harmonicznej itp. opracowywanych utworów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K_U12 - posiada umiejętność tworzenia rozbudowanych prezentacji w formie słownej i pisemnej (także o charakterze multimedialnym) na tematy dotyczące zarówno własnej specjalizacji, jak i szerokiej problematyki z obszaru sztuki, wykazując zdolność formułowania własnych sądów i wyciągania trafnych wniosków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K_U14 - posiada umiejętność swobodnego kształtowania muzyki w sposób umożliwiający odejście od zapisanego tekstu nutowego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K_U17 - na bazie doświadczeń uzyskanych na studiach pierwszego stopnia wykazuje się umiejętnością świadomego stosowania technik pozwalających panować nad objawami stresu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K_U18 - posiada umiejętność praktycznego zastosowania pogłębionej wiedzy dotyczącej szerokich aspektów pedagogiki, dającą kwalifikacje do nauczania w zakresie swej specjalności na wszystkich poziomach edukacji muzycznej </w:t>
            </w:r>
          </w:p>
          <w:p>
            <w:pPr>
              <w:pStyle w:val="Normal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Kompetencje społeczne: absolwent jest gotów do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K_K01 - jest w pełni kompetentnym i samodzielnym artystą, zdolnym do świadomego integrowania zdobytej wiedzy w obrębie specjalności oraz w ramach innych szeroko pojętych działań kulturotwórczych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K_K02 - inicjuje działania artystyczne w zakresie szeroko pojętej kultury (podejmowanie projektów o charakterze interdyscyplinarnym lub też wymagających współpracy z przedstawicielami innych dziedzin sztuki i nauki)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K_K04 - posiada umiejętność krytycznej oceny własnych działań twórczych i artystycznych oraz umie poddać takiej ocenie inne przedsięwzięcia z zakresu kultury, sztuki i innych dziedzin działalności artystycznej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K_K05 - jest zdolny do inspirowania i organizowania procesu doskonalenia umiejętności warsztatowych innych osób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K_K08 - wypełnia rolę społeczną absolwenta studiów muzycznych dbając o dorobek, tradycje i aspekty etyczne swojego zawodu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K_K09 - świadomie umie zaplanować swoją ścieżkę kariery zawodowej na podstawie zdobytych na studiach umiejętności i wiedzy, wykorzystując również wiedzę zdobytą w procesie ustawicznego samokształcenia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NAKŁAD PRACY STUDENTA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Rok</w:t>
            </w:r>
          </w:p>
        </w:tc>
        <w:tc>
          <w:tcPr>
            <w:tcW w:w="32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</w:t>
            </w:r>
          </w:p>
        </w:tc>
        <w:tc>
          <w:tcPr>
            <w:tcW w:w="3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II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Semestr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3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4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Punkty ECTS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Liczba godzin </w:t>
            </w:r>
          </w:p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w tygodniu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1</w:t>
            </w:r>
          </w:p>
        </w:tc>
      </w:tr>
      <w:tr>
        <w:trPr/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Rodzaj zaliczenia</w:t>
            </w:r>
          </w:p>
        </w:tc>
        <w:tc>
          <w:tcPr>
            <w:tcW w:w="16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5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ekm</w:t>
            </w:r>
          </w:p>
        </w:tc>
        <w:tc>
          <w:tcPr>
            <w:tcW w:w="18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  <w:tc>
          <w:tcPr>
            <w:tcW w:w="1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tabs>
                <w:tab w:val="clear" w:pos="720"/>
                <w:tab w:val="left" w:pos="5491" w:leader="none"/>
              </w:tabs>
              <w:jc w:val="center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zal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WYMAGANIA KOŃCOWE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Publiczne wykonanie dwóch recitali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>Napisanie pracy dyplomowej i jej obrona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Kryteria oceny: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Umiejętności techniczne i ich adekwatne użycie dla celów interpretacji.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Opanowanie i zrozumienie tekstu muzycznego.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Interpretacja zgodna ze stylem i epoką, osadzona w pogłębionej wiedzy dotyczącej historycznych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praktyk wykonawczych.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Pracę dyplomową na kierunku instrumentalistyka (Studia II st.) tworzą: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1. Praca artystyczna – I i II recital dyplomowy o zróżnicowanym stylistycznie programie trwającym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każdorazowo 35-45 min. – występy otwarte dla publiczności.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2. Pisemna praca dyplomowa na temat zgodny z kierunkiem studiów i zaakceptowany przez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Kierownika Katedry.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Na ocenę pracy składają się opinia promotora i 2 recenzentów - oceniana pod względem: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zgodności treści pracy z tematem określonym w tytule,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układu pracy, struktury podziału treści, kolejności rozdziałów, kompletności tez,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nowatorskiego ujęcie problemu,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doboru i wykorzystania źródeł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formalnej strony pracy (poprawność języka, opanowanie techniki pisania pracy, spis treści,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 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odsyłacze), </w:t>
            </w:r>
          </w:p>
          <w:p>
            <w:pPr>
              <w:pStyle w:val="Normal"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● 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przydatności pracy do ewentualnej publikacji </w:t>
            </w:r>
          </w:p>
          <w:p>
            <w:pPr>
              <w:pStyle w:val="Normal"/>
              <w:pBdr/>
              <w:tabs>
                <w:tab w:val="clear" w:pos="720"/>
                <w:tab w:val="center" w:pos="4536" w:leader="none"/>
                <w:tab w:val="right" w:pos="9072" w:leader="none"/>
              </w:tabs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LITERATURA</w:t>
            </w:r>
          </w:p>
          <w:p>
            <w:pPr>
              <w:pStyle w:val="Normal"/>
              <w:pBdr/>
              <w:shd w:val="clear" w:fill="FFFFFF"/>
              <w:ind w:right="240"/>
              <w:jc w:val="both"/>
              <w:rPr>
                <w:rFonts w:ascii="Arial" w:hAnsi="Arial" w:eastAsia="Arial" w:cs="Arial"/>
                <w:color w:val="000000"/>
              </w:rPr>
            </w:pPr>
            <w:r>
              <w:rPr>
                <w:rFonts w:eastAsia="Arial" w:cs="Arial" w:ascii="Arial" w:hAnsi="Arial"/>
                <w:color w:val="00000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color w:val="000000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podstawowa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D.Popper- Etiudy wiolonczelowe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A.Piatti- Kaprysy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D.Gabrielli- Ricercary, Canzony,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A.Vivaldi- Koncerty,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J.S.Bach- Suity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G.F.Haendel-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P.Locatelli-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F.Geminiani-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G.F.Telemann- Sonaty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L.Boccherini- Sonaty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J.Haydn-Koncerty, sonaty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>Literatura uzupełniająca</w:t>
            </w:r>
          </w:p>
          <w:p>
            <w:pPr>
              <w:pStyle w:val="Normal"/>
              <w:rPr>
                <w:rFonts w:ascii="Arial" w:hAnsi="Arial" w:eastAsia="Arial" w:cs="Arial"/>
                <w:b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Harnoncourt, Muzyka mową dźwięków, Warszawa 1995.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N. Harnoncourt, Dialog muzyczny, Warszawa 1999.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L. Mozart, Gruntowna szkoła skrzypcowa, Augsburg 1789, tłumaczenie polskie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J.J. Quantz, O zasadach gry na flecie poprzecznym, Berlin 1752, tłumaczenie polskie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D. Szlagowska, Muzyka baroku, Gdańsk 1998 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J. Tarling, Baroque string playing, St Albans 2000</w:t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  <w:p>
            <w:pPr>
              <w:pStyle w:val="Normal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Uwaga: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Prowadzący przedmiot może dokonywać zmian w sylabusie, nie naruszając jednak ogólnych założeń programu.</w:t>
            </w:r>
          </w:p>
        </w:tc>
      </w:tr>
      <w:tr>
        <w:trPr/>
        <w:tc>
          <w:tcPr>
            <w:tcW w:w="906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</w:rPr>
            </w:pPr>
            <w:r>
              <w:rPr>
                <w:rFonts w:eastAsia="Arial" w:cs="Arial" w:ascii="Arial" w:hAnsi="Arial"/>
                <w:b/>
                <w:color w:val="000000"/>
              </w:rPr>
              <w:t>MODYFIKACJE SYLABUSA</w:t>
            </w:r>
          </w:p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Data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Imię i nazwisko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b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color w:val="000000"/>
                <w:sz w:val="20"/>
                <w:szCs w:val="20"/>
              </w:rPr>
              <w:t>Czego dotyczy modyfikacja</w:t>
            </w:r>
          </w:p>
        </w:tc>
      </w:tr>
      <w:tr>
        <w:trPr/>
        <w:tc>
          <w:tcPr>
            <w:tcW w:w="29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2.06.2024 r.</w:t>
            </w:r>
          </w:p>
        </w:tc>
        <w:tc>
          <w:tcPr>
            <w:tcW w:w="3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Adam Jezierzański</w:t>
            </w:r>
          </w:p>
        </w:tc>
        <w:tc>
          <w:tcPr>
            <w:tcW w:w="3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pBdr/>
              <w:shd w:val="clear" w:fill="FFFFFF"/>
              <w:ind w:right="240"/>
              <w:jc w:val="center"/>
              <w:rPr>
                <w:rFonts w:ascii="Arial" w:hAnsi="Arial" w:eastAsia="Arial" w:cs="Arial"/>
                <w:color w:val="000000"/>
                <w:sz w:val="20"/>
                <w:szCs w:val="20"/>
              </w:rPr>
            </w:pPr>
            <w:r>
              <w:rPr>
                <w:rFonts w:eastAsia="Arial" w:cs="Arial" w:ascii="Arial" w:hAnsi="Arial"/>
                <w:sz w:val="20"/>
                <w:szCs w:val="20"/>
              </w:rPr>
              <w:t>Forma graficzna                       i rozdzielenie Sylabusów przedmiotów</w:t>
            </w:r>
          </w:p>
        </w:tc>
      </w:tr>
    </w:tbl>
    <w:p>
      <w:pPr>
        <w:pStyle w:val="Normal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rsid w:val="008709e9"/>
    <w:pPr>
      <w:widowControl/>
      <w:bidi w:val="0"/>
      <w:spacing w:lineRule="auto" w:line="240" w:before="0" w:after="0"/>
      <w:jc w:val="left"/>
    </w:pPr>
    <w:rPr>
      <w:rFonts w:ascii="Cambria" w:hAnsi="Cambria" w:eastAsia="Cambria" w:cs="Times New Roman"/>
      <w:color w:val="auto"/>
      <w:kern w:val="0"/>
      <w:sz w:val="24"/>
      <w:szCs w:val="24"/>
      <w:lang w:val="pl-PL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 Unicode MS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pl-PL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widowControl/>
      <w:pBdr/>
      <w:shd w:val="clear" w:fill="auto"/>
      <w:spacing w:lineRule="auto" w:line="240" w:before="360" w:after="80"/>
      <w:ind w:hanging="0" w:left="0" w:right="0"/>
      <w:jc w:val="left"/>
    </w:pPr>
    <w:rPr>
      <w:rFonts w:ascii="Georgia" w:hAnsi="Georgia" w:eastAsia="Georgia" w:cs="Georgia"/>
      <w:b w:val="false"/>
      <w:i/>
      <w:caps w:val="false"/>
      <w:smallCaps w:val="false"/>
      <w:strike w:val="false"/>
      <w:dstrike w:val="false"/>
      <w:color w:val="666666"/>
      <w:position w:val="0"/>
      <w:sz w:val="48"/>
      <w:sz w:val="48"/>
      <w:szCs w:val="48"/>
      <w:u w:val="none"/>
      <w:shd w:fill="auto" w:val="clear"/>
      <w:vertAlign w:val="baseline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8709e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ZbFcVdBG9jq1DsM0AYHcepjeYQ==">CgMxLjA4AHIhMWQyNnQyWDNUNlE3aWNUUnM5ZUc4SHllcWl0aUlkWTNI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LibreOffice/24.2.5.2$MacOSX_X86_64 LibreOffice_project/bffef4ea93e59bebbeaf7f431bb02b1a39ee8a59</Application>
  <AppVersion>15.0000</AppVersion>
  <Pages>4</Pages>
  <Words>1285</Words>
  <Characters>8867</Characters>
  <CharactersWithSpaces>10178</CharactersWithSpaces>
  <Paragraphs>147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2024-04-16T12:44:00Z</dcterms:created>
  <dc:creator>Helena Tomaszek-Plewa</dc:creator>
  <dc:description/>
  <dc:language>pl-PL</dc:language>
  <cp:lastModifiedBy/>
  <cp:revision>0</cp:revision>
  <dc:subject/>
  <dc:title/>
</cp:coreProperties>
</file>