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12439" w14:textId="77777777" w:rsidR="00D0542C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"/>
        <w:tblW w:w="9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80"/>
        <w:gridCol w:w="255"/>
        <w:gridCol w:w="975"/>
        <w:gridCol w:w="375"/>
        <w:gridCol w:w="1200"/>
        <w:gridCol w:w="105"/>
        <w:gridCol w:w="390"/>
        <w:gridCol w:w="1365"/>
        <w:gridCol w:w="1770"/>
      </w:tblGrid>
      <w:tr w:rsidR="00D0542C" w14:paraId="1045E616" w14:textId="77777777">
        <w:tc>
          <w:tcPr>
            <w:tcW w:w="9195" w:type="dxa"/>
            <w:gridSpan w:val="10"/>
          </w:tcPr>
          <w:p w14:paraId="45C777A6" w14:textId="77777777" w:rsidR="00D0542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D0542C" w14:paraId="4D1033E7" w14:textId="77777777">
        <w:tc>
          <w:tcPr>
            <w:tcW w:w="9195" w:type="dxa"/>
            <w:gridSpan w:val="10"/>
          </w:tcPr>
          <w:p w14:paraId="6498981B" w14:textId="77777777" w:rsidR="00D0542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D0542C" w14:paraId="7A028C10" w14:textId="77777777">
        <w:tc>
          <w:tcPr>
            <w:tcW w:w="4365" w:type="dxa"/>
            <w:gridSpan w:val="5"/>
          </w:tcPr>
          <w:p w14:paraId="01A3F492" w14:textId="77777777" w:rsidR="00D0542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  <w:proofErr w:type="gramEnd"/>
          </w:p>
        </w:tc>
        <w:tc>
          <w:tcPr>
            <w:tcW w:w="4830" w:type="dxa"/>
            <w:gridSpan w:val="5"/>
          </w:tcPr>
          <w:p w14:paraId="09EA3BBE" w14:textId="77777777" w:rsidR="00D0542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Akordeon - profil kameralny</w:t>
            </w:r>
          </w:p>
        </w:tc>
      </w:tr>
      <w:tr w:rsidR="00D0542C" w14:paraId="6407A97B" w14:textId="77777777">
        <w:tc>
          <w:tcPr>
            <w:tcW w:w="4365" w:type="dxa"/>
            <w:gridSpan w:val="5"/>
          </w:tcPr>
          <w:p w14:paraId="4EC43550" w14:textId="77777777" w:rsidR="00D0542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-letnie studia stacjonarne/niestacjonarne II stopnia</w:t>
            </w:r>
          </w:p>
        </w:tc>
        <w:tc>
          <w:tcPr>
            <w:tcW w:w="4830" w:type="dxa"/>
            <w:gridSpan w:val="5"/>
          </w:tcPr>
          <w:p w14:paraId="583E2B15" w14:textId="77777777" w:rsidR="00D0542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D0542C" w14:paraId="51123558" w14:textId="77777777">
        <w:tc>
          <w:tcPr>
            <w:tcW w:w="2760" w:type="dxa"/>
            <w:gridSpan w:val="2"/>
          </w:tcPr>
          <w:p w14:paraId="14FDC042" w14:textId="77777777" w:rsidR="00D0542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910" w:type="dxa"/>
            <w:gridSpan w:val="5"/>
          </w:tcPr>
          <w:p w14:paraId="65C55F05" w14:textId="77777777" w:rsidR="00D0542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  <w:p w14:paraId="5FDB21C0" w14:textId="77777777" w:rsidR="00D0542C" w:rsidRDefault="00D0542C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25" w:type="dxa"/>
            <w:gridSpan w:val="3"/>
          </w:tcPr>
          <w:p w14:paraId="74AAA1E8" w14:textId="77777777" w:rsidR="00D0542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możliwość prowadzenia zajęć w języku angielskim i niemieckim </w:t>
            </w:r>
          </w:p>
        </w:tc>
      </w:tr>
      <w:tr w:rsidR="00D0542C" w14:paraId="767A60D0" w14:textId="77777777">
        <w:tc>
          <w:tcPr>
            <w:tcW w:w="9195" w:type="dxa"/>
            <w:gridSpan w:val="10"/>
          </w:tcPr>
          <w:p w14:paraId="429558BF" w14:textId="77777777" w:rsidR="00D0542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D0542C" w14:paraId="0798AF70" w14:textId="77777777">
        <w:tc>
          <w:tcPr>
            <w:tcW w:w="9195" w:type="dxa"/>
            <w:gridSpan w:val="10"/>
          </w:tcPr>
          <w:p w14:paraId="4FE10C10" w14:textId="2AD1AB1A" w:rsidR="00D0542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dr hab. </w:t>
            </w:r>
            <w:proofErr w:type="spellStart"/>
            <w:r w:rsidRPr="002B126D">
              <w:rPr>
                <w:rFonts w:ascii="Arial" w:eastAsia="Arial" w:hAnsi="Arial" w:cs="Arial"/>
                <w:sz w:val="20"/>
                <w:szCs w:val="20"/>
                <w:lang w:val="en-US"/>
              </w:rPr>
              <w:t>Rafał</w:t>
            </w:r>
            <w:proofErr w:type="spellEnd"/>
            <w:r w:rsidRPr="002B126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26D">
              <w:rPr>
                <w:rFonts w:ascii="Arial" w:eastAsia="Arial" w:hAnsi="Arial" w:cs="Arial"/>
                <w:sz w:val="20"/>
                <w:szCs w:val="20"/>
                <w:lang w:val="en-US"/>
              </w:rPr>
              <w:t>Łuc</w:t>
            </w:r>
            <w:proofErr w:type="spellEnd"/>
            <w:r w:rsidR="00BD40D0" w:rsidRPr="002B126D">
              <w:rPr>
                <w:rFonts w:ascii="Arial" w:eastAsia="Arial" w:hAnsi="Arial" w:cs="Arial"/>
                <w:sz w:val="20"/>
                <w:szCs w:val="20"/>
                <w:lang w:val="en-US"/>
              </w:rPr>
              <w:t>, prof. AMKL</w:t>
            </w:r>
            <w:r w:rsidR="002B126D" w:rsidRPr="002B126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B126D" w:rsidRPr="002B126D">
              <w:rPr>
                <w:rFonts w:ascii="Arial" w:eastAsia="Arial" w:hAnsi="Arial" w:cs="Arial"/>
                <w:sz w:val="20"/>
                <w:szCs w:val="20"/>
                <w:lang w:val="en-US"/>
              </w:rPr>
              <w:t>dr</w:t>
            </w:r>
            <w:proofErr w:type="spellEnd"/>
            <w:r w:rsidR="002B126D" w:rsidRPr="002B126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hab. </w:t>
            </w:r>
            <w:r w:rsidR="002B126D">
              <w:rPr>
                <w:rFonts w:ascii="Arial" w:eastAsia="Arial" w:hAnsi="Arial" w:cs="Arial"/>
                <w:sz w:val="20"/>
                <w:szCs w:val="20"/>
              </w:rPr>
              <w:t xml:space="preserve">Zbigniew </w:t>
            </w:r>
            <w:proofErr w:type="spellStart"/>
            <w:r w:rsidR="002B126D">
              <w:rPr>
                <w:rFonts w:ascii="Arial" w:eastAsia="Arial" w:hAnsi="Arial" w:cs="Arial"/>
                <w:sz w:val="20"/>
                <w:szCs w:val="20"/>
              </w:rPr>
              <w:t>Łuc</w:t>
            </w:r>
            <w:proofErr w:type="spellEnd"/>
          </w:p>
        </w:tc>
      </w:tr>
      <w:tr w:rsidR="00D0542C" w14:paraId="00C9AC75" w14:textId="77777777">
        <w:tc>
          <w:tcPr>
            <w:tcW w:w="9195" w:type="dxa"/>
            <w:gridSpan w:val="10"/>
          </w:tcPr>
          <w:p w14:paraId="078F0534" w14:textId="77777777" w:rsidR="00D0542C" w:rsidRDefault="00D0542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C74122" w14:textId="77777777" w:rsidR="00D0542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3B1A7365" w14:textId="77777777" w:rsidR="00D0542C" w:rsidRDefault="00D0542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0542C" w14:paraId="0E1B1D62" w14:textId="77777777">
        <w:tc>
          <w:tcPr>
            <w:tcW w:w="9195" w:type="dxa"/>
            <w:gridSpan w:val="10"/>
          </w:tcPr>
          <w:p w14:paraId="53E9B1E9" w14:textId="77777777" w:rsidR="00D0542C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samodzielnej, kreatywnej pracy w zawodzie muzyka – akordeonisty </w:t>
            </w:r>
          </w:p>
          <w:p w14:paraId="475B1455" w14:textId="77777777" w:rsidR="00D0542C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 w </w:t>
            </w:r>
          </w:p>
          <w:p w14:paraId="0C27DA46" w14:textId="77777777" w:rsidR="00D0542C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obrębie zakresu </w:t>
            </w:r>
          </w:p>
          <w:p w14:paraId="6FED574A" w14:textId="77777777" w:rsidR="00D0542C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rozwinięcie wiedzy oraz umiejętności studenta związanych ze ściśle określonym </w:t>
            </w:r>
          </w:p>
          <w:p w14:paraId="7F3AA3FF" w14:textId="77777777" w:rsidR="00D0542C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zakresem </w:t>
            </w:r>
          </w:p>
          <w:p w14:paraId="07B2600E" w14:textId="77777777" w:rsidR="00D0542C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umożliwienie specjalizowania się w dyscyplinach wymagających dalszych studiów </w:t>
            </w:r>
          </w:p>
          <w:p w14:paraId="611BBAA6" w14:textId="77777777" w:rsidR="00D0542C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podjęcia kształcenia w szkole doktorskiej, często o charakterze </w:t>
            </w:r>
          </w:p>
          <w:p w14:paraId="7FD449AB" w14:textId="77777777" w:rsidR="00D0542C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interdyscyplinarnym</w:t>
            </w:r>
          </w:p>
        </w:tc>
      </w:tr>
      <w:tr w:rsidR="00D0542C" w14:paraId="71154F8C" w14:textId="77777777">
        <w:tc>
          <w:tcPr>
            <w:tcW w:w="9195" w:type="dxa"/>
            <w:gridSpan w:val="10"/>
          </w:tcPr>
          <w:p w14:paraId="4143009C" w14:textId="77777777" w:rsidR="00D0542C" w:rsidRDefault="00D0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427B2981" w14:textId="77777777" w:rsidR="00D054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09F4029F" w14:textId="77777777" w:rsidR="00D0542C" w:rsidRDefault="00D0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D0542C" w14:paraId="74BACFF5" w14:textId="77777777">
        <w:tc>
          <w:tcPr>
            <w:tcW w:w="9195" w:type="dxa"/>
            <w:gridSpan w:val="10"/>
          </w:tcPr>
          <w:p w14:paraId="59999A21" w14:textId="77777777" w:rsidR="00D0542C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Opanowanie kompetencji instrumentalnych na poziomie właściwym dla danego etapu kształcenia. Zainteresowanie ukierunkowane na specjalizację w ramach profilu kameralnego. </w:t>
            </w:r>
          </w:p>
        </w:tc>
      </w:tr>
      <w:tr w:rsidR="00D0542C" w14:paraId="57B52C12" w14:textId="77777777">
        <w:trPr>
          <w:trHeight w:val="195"/>
        </w:trPr>
        <w:tc>
          <w:tcPr>
            <w:tcW w:w="9195" w:type="dxa"/>
            <w:gridSpan w:val="10"/>
          </w:tcPr>
          <w:p w14:paraId="3DC8E064" w14:textId="77777777" w:rsidR="00D0542C" w:rsidRDefault="00D0542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E5535DE" w14:textId="77777777" w:rsidR="00D0542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060061D0" w14:textId="77777777" w:rsidR="00D0542C" w:rsidRDefault="00D0542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0542C" w14:paraId="4D50D829" w14:textId="77777777">
        <w:tc>
          <w:tcPr>
            <w:tcW w:w="9195" w:type="dxa"/>
            <w:gridSpan w:val="10"/>
          </w:tcPr>
          <w:p w14:paraId="5C68A1A1" w14:textId="77777777" w:rsidR="00D0542C" w:rsidRDefault="00D0542C">
            <w:pPr>
              <w:rPr>
                <w:rFonts w:ascii="Arial" w:eastAsia="Arial" w:hAnsi="Arial" w:cs="Arial"/>
              </w:rPr>
            </w:pPr>
          </w:p>
          <w:p w14:paraId="350D7754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akordeonie i prawidłowych nawyków z nim związanych </w:t>
            </w:r>
          </w:p>
          <w:p w14:paraId="60A7A330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muzyce akordeonowej </w:t>
            </w:r>
          </w:p>
          <w:p w14:paraId="1A2C41D4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akordeonowego ze szczególnym uwzględnieniem twórczości kameralnej z różnych epok i stylistyk, w tym muzyki współczesnej </w:t>
            </w:r>
          </w:p>
          <w:p w14:paraId="2EE6303E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indywidualnych interpretacji dzieł przez studenta </w:t>
            </w:r>
          </w:p>
          <w:p w14:paraId="4FD58646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specjalizowania się wybranej dziedzinie </w:t>
            </w:r>
          </w:p>
          <w:p w14:paraId="4D8D1DC5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fachowej literatury źródłowej oraz fonograficznej </w:t>
            </w:r>
          </w:p>
          <w:p w14:paraId="39BBEF73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dalszego, własnego rozwoju artystycznego </w:t>
            </w:r>
          </w:p>
          <w:p w14:paraId="79DDE34B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Pogłębienie umiejętności pracy w większej formacji instrumentalnej: kompetencji dotyczących współpracy w tworzeniu wspólnej interpretacji, komunikacji w zespole, roli artysty jako członka zespołu</w:t>
            </w:r>
          </w:p>
          <w:p w14:paraId="5065B040" w14:textId="77777777" w:rsidR="00D0542C" w:rsidRDefault="00D054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82778C4" w14:textId="77777777" w:rsidR="00D0542C" w:rsidRDefault="00D0542C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D0542C" w14:paraId="67FA51BB" w14:textId="77777777">
        <w:tc>
          <w:tcPr>
            <w:tcW w:w="9195" w:type="dxa"/>
            <w:gridSpan w:val="10"/>
          </w:tcPr>
          <w:p w14:paraId="31817862" w14:textId="77777777" w:rsidR="00D0542C" w:rsidRDefault="00D0542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EF4191F" w14:textId="77777777" w:rsidR="00D0542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0574AC15" w14:textId="77777777" w:rsidR="00D0542C" w:rsidRDefault="00D054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D0542C" w14:paraId="39C9AA34" w14:textId="77777777">
        <w:tc>
          <w:tcPr>
            <w:tcW w:w="9195" w:type="dxa"/>
            <w:gridSpan w:val="10"/>
          </w:tcPr>
          <w:p w14:paraId="091E644E" w14:textId="77777777" w:rsidR="00D0542C" w:rsidRDefault="00D0542C">
            <w:pPr>
              <w:rPr>
                <w:rFonts w:ascii="Arial" w:eastAsia="Arial" w:hAnsi="Arial" w:cs="Arial"/>
                <w:b/>
              </w:rPr>
            </w:pPr>
          </w:p>
          <w:p w14:paraId="6DFAB0FE" w14:textId="77777777" w:rsidR="00D0542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4564E401" w14:textId="77777777" w:rsidR="00D0542C" w:rsidRDefault="00D0542C">
            <w:pPr>
              <w:rPr>
                <w:rFonts w:ascii="Arial" w:eastAsia="Arial" w:hAnsi="Arial" w:cs="Arial"/>
                <w:b/>
              </w:rPr>
            </w:pPr>
          </w:p>
          <w:p w14:paraId="4A8BCB36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01  -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posiada gruntowną znajomość ogólnego repertuaru i związanych z nim tradycji wykonawczych </w:t>
            </w:r>
          </w:p>
          <w:p w14:paraId="6FFFB014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wybranego zakresu oraz posiada wiedzę dotyczącą związanego z nim piśmiennictwa </w:t>
            </w:r>
          </w:p>
          <w:p w14:paraId="3F12EAD3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53C7685C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swojego zakresu </w:t>
            </w:r>
          </w:p>
          <w:p w14:paraId="23FB64BF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7E54A642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107B3EFF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632C6A44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 zakresem ii zawarta w programie kształcenia, absolwent powinien dysponować szeroką wiedzą umożliwiającą swobodną improwizację w różnych kontekstach (A+B+E) </w:t>
            </w:r>
          </w:p>
          <w:p w14:paraId="39F5A44C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na wszystkich poziomach edukacji muzycznej (A+B+D)</w:t>
            </w:r>
          </w:p>
          <w:p w14:paraId="1FACB92D" w14:textId="77777777" w:rsidR="00D0542C" w:rsidRDefault="00D0542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48A45A" w14:textId="77777777" w:rsidR="00D0542C" w:rsidRDefault="00D0542C">
            <w:pPr>
              <w:rPr>
                <w:rFonts w:ascii="Arial" w:eastAsia="Arial" w:hAnsi="Arial" w:cs="Arial"/>
                <w:b/>
              </w:rPr>
            </w:pPr>
          </w:p>
          <w:p w14:paraId="3DD5E298" w14:textId="77777777" w:rsidR="00D0542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5162A926" w14:textId="77777777" w:rsidR="00D0542C" w:rsidRDefault="00D0542C">
            <w:pPr>
              <w:rPr>
                <w:rFonts w:ascii="Arial" w:eastAsia="Arial" w:hAnsi="Arial" w:cs="Arial"/>
                <w:b/>
              </w:rPr>
            </w:pPr>
          </w:p>
          <w:p w14:paraId="50FFFF07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07E7A2C9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5C5CBA6E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6C68FDC0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swojego zakresu, z możliwością specjalizowania się w wybranym obszarze </w:t>
            </w:r>
          </w:p>
          <w:p w14:paraId="12DBAF41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10DF17E0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59A395E2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73B9F111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3F61FD94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2D49FFE4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szerokiej problematyki z obszaru sztuki, wykazując zdolność formułowania własnych sądów i wyciągania trafnych wniosków </w:t>
            </w:r>
          </w:p>
          <w:p w14:paraId="0AEAA19A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66464744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3128EFFE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K_U18 - posiada umiejętność praktycznego zastosowania pogłębionej wiedzy dotyczącej szerokich aspektów pedagogiki, dającą kwalifikacje do nauczania w swoim zakresie na wszystkich poziomach edukacji muzycznej</w:t>
            </w:r>
          </w:p>
          <w:p w14:paraId="0A8BB985" w14:textId="77777777" w:rsidR="00D0542C" w:rsidRDefault="00D0542C">
            <w:pPr>
              <w:rPr>
                <w:rFonts w:ascii="Arial" w:eastAsia="Arial" w:hAnsi="Arial" w:cs="Arial"/>
              </w:rPr>
            </w:pPr>
          </w:p>
          <w:p w14:paraId="2D58D96B" w14:textId="77777777" w:rsidR="00D0542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449996E4" w14:textId="77777777" w:rsidR="00D0542C" w:rsidRDefault="00D0542C">
            <w:pPr>
              <w:rPr>
                <w:rFonts w:ascii="Arial" w:eastAsia="Arial" w:hAnsi="Arial" w:cs="Arial"/>
                <w:b/>
              </w:rPr>
            </w:pPr>
          </w:p>
          <w:p w14:paraId="533E8B6F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zakresu oraz w ramach innych szeroko pojętych działań kulturotwórczych </w:t>
            </w:r>
          </w:p>
          <w:p w14:paraId="2177FCAA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1324C959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054D08AB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77523779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2827155E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K_K09 - świadomie umie zaplanować swoją ścieżkę kariery zawodowej na podstawie zdobytych na studiach umiejętności i wiedzy, wykorzystując również wiedzę zdobytą w procesie ustawicznego samokształcenia </w:t>
            </w:r>
          </w:p>
          <w:p w14:paraId="7E6B8D16" w14:textId="77777777" w:rsidR="00D0542C" w:rsidRDefault="00D054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10924E" w14:textId="77777777" w:rsidR="00D0542C" w:rsidRDefault="00D054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0542C" w14:paraId="1AF298EF" w14:textId="77777777">
        <w:tc>
          <w:tcPr>
            <w:tcW w:w="9195" w:type="dxa"/>
            <w:gridSpan w:val="10"/>
          </w:tcPr>
          <w:p w14:paraId="08936E14" w14:textId="77777777" w:rsidR="00D0542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D0542C" w14:paraId="128300F6" w14:textId="77777777">
        <w:tc>
          <w:tcPr>
            <w:tcW w:w="2280" w:type="dxa"/>
          </w:tcPr>
          <w:p w14:paraId="67E1CDFB" w14:textId="77777777" w:rsidR="00D0542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85" w:type="dxa"/>
            <w:gridSpan w:val="5"/>
          </w:tcPr>
          <w:p w14:paraId="5CA8091F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630" w:type="dxa"/>
            <w:gridSpan w:val="4"/>
          </w:tcPr>
          <w:p w14:paraId="3572DC87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D0542C" w14:paraId="73D47E78" w14:textId="77777777">
        <w:tc>
          <w:tcPr>
            <w:tcW w:w="2280" w:type="dxa"/>
          </w:tcPr>
          <w:p w14:paraId="46C88FA5" w14:textId="77777777" w:rsidR="00D0542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710" w:type="dxa"/>
            <w:gridSpan w:val="3"/>
          </w:tcPr>
          <w:p w14:paraId="173B8236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75" w:type="dxa"/>
            <w:gridSpan w:val="2"/>
          </w:tcPr>
          <w:p w14:paraId="60FF2037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gridSpan w:val="3"/>
          </w:tcPr>
          <w:p w14:paraId="3683CC93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70" w:type="dxa"/>
          </w:tcPr>
          <w:p w14:paraId="794C0122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D0542C" w14:paraId="13220CDD" w14:textId="77777777">
        <w:tc>
          <w:tcPr>
            <w:tcW w:w="2280" w:type="dxa"/>
          </w:tcPr>
          <w:p w14:paraId="3A04AADE" w14:textId="77777777" w:rsidR="00D0542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710" w:type="dxa"/>
            <w:gridSpan w:val="3"/>
          </w:tcPr>
          <w:p w14:paraId="601BE86E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575" w:type="dxa"/>
            <w:gridSpan w:val="2"/>
          </w:tcPr>
          <w:p w14:paraId="29B09F60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860" w:type="dxa"/>
            <w:gridSpan w:val="3"/>
          </w:tcPr>
          <w:p w14:paraId="77DEF06D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770" w:type="dxa"/>
          </w:tcPr>
          <w:p w14:paraId="3EBA7B89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D0542C" w14:paraId="1EA3DFC2" w14:textId="77777777">
        <w:tc>
          <w:tcPr>
            <w:tcW w:w="2280" w:type="dxa"/>
          </w:tcPr>
          <w:p w14:paraId="1C5448D0" w14:textId="77777777" w:rsidR="00D0542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710" w:type="dxa"/>
            <w:gridSpan w:val="3"/>
          </w:tcPr>
          <w:p w14:paraId="687A14D3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75" w:type="dxa"/>
            <w:gridSpan w:val="2"/>
          </w:tcPr>
          <w:p w14:paraId="2E7DC483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60" w:type="dxa"/>
            <w:gridSpan w:val="3"/>
          </w:tcPr>
          <w:p w14:paraId="29E8919C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70" w:type="dxa"/>
          </w:tcPr>
          <w:p w14:paraId="5A26D41A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D0542C" w14:paraId="0C36A512" w14:textId="77777777">
        <w:tc>
          <w:tcPr>
            <w:tcW w:w="2280" w:type="dxa"/>
          </w:tcPr>
          <w:p w14:paraId="0FCBE80D" w14:textId="77777777" w:rsidR="00D0542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710" w:type="dxa"/>
            <w:gridSpan w:val="3"/>
          </w:tcPr>
          <w:p w14:paraId="1C91F4A5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75" w:type="dxa"/>
            <w:gridSpan w:val="2"/>
          </w:tcPr>
          <w:p w14:paraId="26632114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60" w:type="dxa"/>
            <w:gridSpan w:val="3"/>
          </w:tcPr>
          <w:p w14:paraId="43F8CC84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770" w:type="dxa"/>
          </w:tcPr>
          <w:p w14:paraId="3ACAAC09" w14:textId="77777777" w:rsidR="00D0542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D0542C" w14:paraId="32BCCD1D" w14:textId="77777777">
        <w:tc>
          <w:tcPr>
            <w:tcW w:w="9195" w:type="dxa"/>
            <w:gridSpan w:val="10"/>
          </w:tcPr>
          <w:p w14:paraId="2767682D" w14:textId="77777777" w:rsidR="00D0542C" w:rsidRDefault="00D0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5144882" w14:textId="77777777" w:rsidR="00D0542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362E8BFA" w14:textId="77777777" w:rsidR="00D0542C" w:rsidRDefault="00D0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0542C" w14:paraId="0C6C4738" w14:textId="77777777">
        <w:tc>
          <w:tcPr>
            <w:tcW w:w="9195" w:type="dxa"/>
            <w:gridSpan w:val="10"/>
          </w:tcPr>
          <w:p w14:paraId="10159C77" w14:textId="77777777" w:rsidR="00D0542C" w:rsidRDefault="00D0542C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204D49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7A41AB01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444A3C20" w14:textId="77777777" w:rsidR="00D0542C" w:rsidRDefault="00D0542C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F16DB7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3F0AFA5E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umiejętności techniczne </w:t>
            </w:r>
          </w:p>
          <w:p w14:paraId="2333CFC7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</w:t>
            </w:r>
          </w:p>
          <w:p w14:paraId="15B6C0CA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logika narracji muzycznej </w:t>
            </w:r>
          </w:p>
          <w:p w14:paraId="1F0EC167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frazowanie </w:t>
            </w:r>
          </w:p>
          <w:p w14:paraId="141E52DB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wypowiedzi w różnych stylach i formach muzycznych </w:t>
            </w:r>
          </w:p>
          <w:p w14:paraId="6A5D4524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kształtowanie dźwięku</w:t>
            </w:r>
          </w:p>
          <w:p w14:paraId="17326F04" w14:textId="77777777" w:rsidR="00D0542C" w:rsidRDefault="00D0542C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</w:rPr>
            </w:pPr>
          </w:p>
          <w:p w14:paraId="04D9A660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Pracę dyplomową na kierunku instrumentalistyka (Studia II st.) tworzą: </w:t>
            </w:r>
          </w:p>
          <w:p w14:paraId="2CD07403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</w:t>
            </w:r>
          </w:p>
          <w:p w14:paraId="53FF6756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każdorazowo 35-45 min. – występy otwarte dla publiczności.</w:t>
            </w:r>
          </w:p>
          <w:p w14:paraId="082C3CB1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2. Pisemna praca dyplomowa na </w:t>
            </w:r>
          </w:p>
          <w:p w14:paraId="2420FBBD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temat zgodny z kierunkiem studiów i zaakceptowany przez Kierownika Katedry. Na ocenę pracy </w:t>
            </w:r>
          </w:p>
          <w:p w14:paraId="2066464C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składają się opinia promotora i 2 recenzentów - oceniana pod względem: </w:t>
            </w:r>
          </w:p>
          <w:p w14:paraId="0EA393C6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 </w:t>
            </w:r>
          </w:p>
          <w:p w14:paraId="3468D551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4CC5BB8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 </w:t>
            </w:r>
          </w:p>
          <w:p w14:paraId="1EE76CC6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2F44B3FC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</w:t>
            </w:r>
          </w:p>
          <w:p w14:paraId="79B98C08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odsyłacze) </w:t>
            </w:r>
          </w:p>
          <w:p w14:paraId="5E3E05AB" w14:textId="77777777" w:rsidR="00D0542C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przydatności pracy do ewentualnej publikacji </w:t>
            </w:r>
          </w:p>
        </w:tc>
      </w:tr>
      <w:tr w:rsidR="00D0542C" w14:paraId="753C6B15" w14:textId="77777777">
        <w:tc>
          <w:tcPr>
            <w:tcW w:w="9195" w:type="dxa"/>
            <w:gridSpan w:val="10"/>
          </w:tcPr>
          <w:p w14:paraId="30F4D782" w14:textId="77777777" w:rsidR="00D0542C" w:rsidRDefault="00D0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BFC577D" w14:textId="77777777" w:rsidR="00D054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5AB53844" w14:textId="77777777" w:rsidR="00D0542C" w:rsidRDefault="00D0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0542C" w:rsidRPr="002B126D" w14:paraId="7F09C940" w14:textId="77777777">
        <w:tc>
          <w:tcPr>
            <w:tcW w:w="9195" w:type="dxa"/>
            <w:gridSpan w:val="10"/>
          </w:tcPr>
          <w:p w14:paraId="29E4F16D" w14:textId="77777777" w:rsidR="00D0542C" w:rsidRDefault="00D0542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F0EB28C" w14:textId="77777777" w:rsidR="00D0542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01E4776F" w14:textId="77777777" w:rsidR="00D0542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4C6973F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utwory reprezentujące stylistyką klawesynistów (przełom XVII i XVIII wieku – Rameau,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Daquin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Scarlatti) – małe formy </w:t>
            </w:r>
          </w:p>
          <w:p w14:paraId="41A50F06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utwory polifoniczne reprezentujące stylistykę baroku niemieckiego (J.S. Bach, G.F. Haendel) – preludia i fugi, toccaty i fugi, barokowe formy cykliczne (np. Suity Angielskie Bacha)</w:t>
            </w:r>
          </w:p>
          <w:p w14:paraId="743E406E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● utwory reprezentujące oryginalną literaturę cykliczną np. 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Kusjakow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 lub np. Szkice Zimowe, W.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Semjonow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 lub Rapsodie,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Angelis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np. Suita Koncertowa, Haiti,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Impasse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33AA158" w14:textId="77777777" w:rsidR="00D0542C" w:rsidRPr="00BD40D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utwory reprezentujące oryginalną literaturę współczesną np. </w:t>
            </w:r>
            <w:r w:rsidRPr="00BD40D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Sofia </w:t>
            </w:r>
            <w:proofErr w:type="spellStart"/>
            <w:r w:rsidRPr="00BD40D0">
              <w:rPr>
                <w:rFonts w:ascii="Arial" w:eastAsia="Arial" w:hAnsi="Arial" w:cs="Arial"/>
                <w:sz w:val="20"/>
                <w:szCs w:val="20"/>
                <w:lang w:val="en-US"/>
              </w:rPr>
              <w:t>Gubaidulina</w:t>
            </w:r>
            <w:proofErr w:type="spellEnd"/>
            <w:r w:rsidRPr="00BD40D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De Profundis, Et </w:t>
            </w:r>
            <w:proofErr w:type="spellStart"/>
            <w:r w:rsidRPr="00BD40D0">
              <w:rPr>
                <w:rFonts w:ascii="Arial" w:eastAsia="Arial" w:hAnsi="Arial" w:cs="Arial"/>
                <w:sz w:val="20"/>
                <w:szCs w:val="20"/>
                <w:lang w:val="en-US"/>
              </w:rPr>
              <w:t>Expecto</w:t>
            </w:r>
            <w:proofErr w:type="spellEnd"/>
            <w:r w:rsidRPr="00BD40D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; L. Berio – </w:t>
            </w:r>
            <w:proofErr w:type="spellStart"/>
            <w:r w:rsidRPr="00BD40D0">
              <w:rPr>
                <w:rFonts w:ascii="Arial" w:eastAsia="Arial" w:hAnsi="Arial" w:cs="Arial"/>
                <w:sz w:val="20"/>
                <w:szCs w:val="20"/>
                <w:lang w:val="en-US"/>
              </w:rPr>
              <w:t>Sequenza</w:t>
            </w:r>
            <w:proofErr w:type="spellEnd"/>
            <w:r w:rsidRPr="00BD40D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XIII, A. Nordheim - Flashing </w:t>
            </w:r>
          </w:p>
          <w:p w14:paraId="4B4C574E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utwory z kręgu kameralistyki akordeonowej </w:t>
            </w:r>
          </w:p>
          <w:p w14:paraId="4ABE16DD" w14:textId="77777777" w:rsidR="00D0542C" w:rsidRDefault="00D054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7FF9B8" w14:textId="77777777" w:rsidR="00D0542C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uzupełniająca </w:t>
            </w:r>
          </w:p>
          <w:p w14:paraId="3D9BF517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Adamowicz-Kaszuba T., Akordeon w muzyce kameralnej w składach mieszanych w kontekście źródeł współczesnej praktyki artystycznej</w:t>
            </w:r>
          </w:p>
          <w:p w14:paraId="231646C1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Chołołowicz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P., Muzyczne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środki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wyrazu we współczesnej literaturze akordeonowej, Katowice 2010. </w:t>
            </w:r>
          </w:p>
          <w:p w14:paraId="28A513F6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Koźlik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Z., Prekursorzy polskiej akordeonistyki manuskrypt, AMFC Warszawa 1980 </w:t>
            </w:r>
          </w:p>
          <w:p w14:paraId="5FFB8088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Koźlik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Z., Regestry akordeonu Poradnik Muzyczny,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Łódz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1984, Cztery artykuły </w:t>
            </w:r>
          </w:p>
          <w:p w14:paraId="4E7EDC23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Pichura J., Literatura akordeonowa – Rys historyczny do roku 1980, Katowice 1985. </w:t>
            </w:r>
          </w:p>
          <w:p w14:paraId="73D018C8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Pichura J., Środki wyrazowe współczesnej literatury akordeonowej, Częstochowa 1997 </w:t>
            </w:r>
          </w:p>
          <w:p w14:paraId="1153AA58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Pichura J., Strokosz-Michalak R., Mały leksykon akordeonu,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Częstochowa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1995. </w:t>
            </w:r>
          </w:p>
          <w:p w14:paraId="51BAA4D8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Rosińska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E., Zarys historii akordeonu,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dostępny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w: http://gnu.univ.gda.pl/~eros/docs/historiaa.html </w:t>
            </w:r>
          </w:p>
          <w:p w14:paraId="0052D920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Rosińska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E., Panorama polskiej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twórczości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akordeonowej,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dostępny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w: http://gnu.univ.gda.pl/~eros/docs/panorama.pdf </w:t>
            </w:r>
          </w:p>
          <w:p w14:paraId="05604E43" w14:textId="77777777" w:rsidR="00D0542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Wachowska S., Andrzej Krzanowski. Katalog tematyczny dzieł. Kalendarium życia i twórczości 1951–1990, Katowice 2000. </w:t>
            </w:r>
          </w:p>
          <w:p w14:paraId="5AA70534" w14:textId="77777777" w:rsidR="00D0542C" w:rsidRPr="002B126D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Wachowska S., Elementy dzieła muzycznego w twórczości Andrzeja Krzanowskiego, [w:] Muzyczny świat Andrzeja Krzanowskiego, red. </w:t>
            </w:r>
            <w:r w:rsidRPr="002B126D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Pater, Kraków 2000. </w:t>
            </w:r>
          </w:p>
          <w:p w14:paraId="547F9230" w14:textId="77777777" w:rsidR="00D0542C" w:rsidRPr="002B126D" w:rsidRDefault="00D0542C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D181D85" w14:textId="77777777" w:rsidR="00D0542C" w:rsidRPr="00BD40D0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BD40D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Publikacje</w:t>
            </w:r>
            <w:proofErr w:type="spellEnd"/>
            <w:r w:rsidRPr="00BD40D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40D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obcojęzyczne</w:t>
            </w:r>
            <w:proofErr w:type="spellEnd"/>
            <w:r w:rsidRPr="00BD40D0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: </w:t>
            </w:r>
          </w:p>
          <w:p w14:paraId="6131483D" w14:textId="77777777" w:rsidR="00D0542C" w:rsidRPr="00BD40D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D40D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Hermosa G., The Accordion in the 19th century, Santander 2013. </w:t>
            </w:r>
          </w:p>
          <w:p w14:paraId="3AAD2C98" w14:textId="77777777" w:rsidR="00D0542C" w:rsidRPr="00BD40D0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D40D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Modern Accordion Perspectives, red. C. </w:t>
            </w:r>
            <w:proofErr w:type="spellStart"/>
            <w:r w:rsidRPr="00BD40D0">
              <w:rPr>
                <w:rFonts w:ascii="Arial" w:eastAsia="Arial" w:hAnsi="Arial" w:cs="Arial"/>
                <w:sz w:val="20"/>
                <w:szCs w:val="20"/>
                <w:lang w:val="en-US"/>
              </w:rPr>
              <w:t>Jacomucci</w:t>
            </w:r>
            <w:proofErr w:type="spellEnd"/>
            <w:r w:rsidRPr="00BD40D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Cava de’ </w:t>
            </w:r>
            <w:proofErr w:type="spellStart"/>
            <w:r w:rsidRPr="00BD40D0">
              <w:rPr>
                <w:rFonts w:ascii="Arial" w:eastAsia="Arial" w:hAnsi="Arial" w:cs="Arial"/>
                <w:sz w:val="20"/>
                <w:szCs w:val="20"/>
                <w:lang w:val="en-US"/>
              </w:rPr>
              <w:t>Tirreni</w:t>
            </w:r>
            <w:proofErr w:type="spellEnd"/>
            <w:r w:rsidRPr="00BD40D0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2013</w:t>
            </w:r>
          </w:p>
          <w:p w14:paraId="2094944B" w14:textId="77777777" w:rsidR="00D0542C" w:rsidRPr="00BD40D0" w:rsidRDefault="00D0542C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0542C" w14:paraId="0EB722C6" w14:textId="77777777">
        <w:tc>
          <w:tcPr>
            <w:tcW w:w="9195" w:type="dxa"/>
            <w:gridSpan w:val="10"/>
          </w:tcPr>
          <w:p w14:paraId="357A8B72" w14:textId="77777777" w:rsidR="00D054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39445D2C" w14:textId="77777777" w:rsidR="00D054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D0542C" w14:paraId="18C82C84" w14:textId="77777777">
        <w:tc>
          <w:tcPr>
            <w:tcW w:w="9195" w:type="dxa"/>
            <w:gridSpan w:val="10"/>
          </w:tcPr>
          <w:p w14:paraId="22BDCBD7" w14:textId="77777777" w:rsidR="00D0542C" w:rsidRDefault="00D0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641BCA3" w14:textId="77777777" w:rsidR="00D054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02EEA8A3" w14:textId="77777777" w:rsidR="00D0542C" w:rsidRDefault="00D05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0542C" w14:paraId="7B38A273" w14:textId="77777777">
        <w:tc>
          <w:tcPr>
            <w:tcW w:w="3015" w:type="dxa"/>
            <w:gridSpan w:val="3"/>
          </w:tcPr>
          <w:p w14:paraId="52607961" w14:textId="77777777" w:rsidR="00D054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45" w:type="dxa"/>
            <w:gridSpan w:val="5"/>
          </w:tcPr>
          <w:p w14:paraId="5A1D5C46" w14:textId="77777777" w:rsidR="00D054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35" w:type="dxa"/>
            <w:gridSpan w:val="2"/>
          </w:tcPr>
          <w:p w14:paraId="3369C1B2" w14:textId="77777777" w:rsidR="00D054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D0542C" w14:paraId="6F2EEAD9" w14:textId="77777777">
        <w:tc>
          <w:tcPr>
            <w:tcW w:w="3015" w:type="dxa"/>
            <w:gridSpan w:val="3"/>
          </w:tcPr>
          <w:p w14:paraId="46BD1F58" w14:textId="77777777" w:rsidR="00D054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8.04.2024 r.</w:t>
            </w:r>
          </w:p>
        </w:tc>
        <w:tc>
          <w:tcPr>
            <w:tcW w:w="3045" w:type="dxa"/>
            <w:gridSpan w:val="5"/>
          </w:tcPr>
          <w:p w14:paraId="60685FB0" w14:textId="77777777" w:rsidR="00D054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135" w:type="dxa"/>
            <w:gridSpan w:val="2"/>
          </w:tcPr>
          <w:p w14:paraId="1F2BD249" w14:textId="77777777" w:rsidR="00D0542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75F466BD" w14:textId="77777777" w:rsidR="00D0542C" w:rsidRDefault="00D0542C">
      <w:pPr>
        <w:rPr>
          <w:rFonts w:ascii="Arial" w:eastAsia="Arial" w:hAnsi="Arial" w:cs="Arial"/>
          <w:sz w:val="20"/>
          <w:szCs w:val="20"/>
        </w:rPr>
      </w:pPr>
    </w:p>
    <w:p w14:paraId="3C164DAE" w14:textId="77777777" w:rsidR="00D0542C" w:rsidRDefault="00D0542C">
      <w:pPr>
        <w:rPr>
          <w:sz w:val="16"/>
          <w:szCs w:val="16"/>
        </w:rPr>
      </w:pPr>
    </w:p>
    <w:p w14:paraId="3EAEF124" w14:textId="77777777" w:rsidR="00D0542C" w:rsidRDefault="00D0542C"/>
    <w:sectPr w:rsidR="00D0542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2C"/>
    <w:rsid w:val="002B126D"/>
    <w:rsid w:val="005A0367"/>
    <w:rsid w:val="00BD40D0"/>
    <w:rsid w:val="00D0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273FDD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zBoaTF+9X2cXAYzTdcFQAMUdxg==">CgMxLjA4AHIhMXJBQ2llY1lPaE5ZaHpYRUZ3aExnVzByTkM3Qjk1NW5Q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1633</Words>
  <Characters>9799</Characters>
  <Application>Microsoft Office Word</Application>
  <DocSecurity>0</DocSecurity>
  <Lines>81</Lines>
  <Paragraphs>22</Paragraphs>
  <ScaleCrop>false</ScaleCrop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3</cp:revision>
  <dcterms:created xsi:type="dcterms:W3CDTF">2024-12-09T22:59:00Z</dcterms:created>
  <dcterms:modified xsi:type="dcterms:W3CDTF">2024-12-09T23:08:00Z</dcterms:modified>
</cp:coreProperties>
</file>