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3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79"/>
        <w:gridCol w:w="474"/>
        <w:gridCol w:w="270"/>
        <w:gridCol w:w="376"/>
        <w:gridCol w:w="994"/>
        <w:gridCol w:w="124"/>
        <w:gridCol w:w="1176"/>
        <w:gridCol w:w="393"/>
        <w:gridCol w:w="725"/>
        <w:gridCol w:w="1148"/>
        <w:gridCol w:w="1102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Analiza dzieła muzycznego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I1-19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Wszystkie zakresy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wykład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grupowe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polski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dr Agnieszka Zwierzycka</w:t>
            </w:r>
            <w:r>
              <w:rPr>
                <w:rFonts w:eastAsia="Cambria" w:cs="Cambria" w:ascii="Cambria" w:hAnsi="Cambria"/>
                <w:b w:val="false"/>
                <w:bCs w:val="false"/>
                <w:sz w:val="20"/>
                <w:szCs w:val="20"/>
              </w:rPr>
              <w:t>, mgr Aleksandra Ferenc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umiejętności świadomego odbioru muzyki połączone z rozwojem wrażliwości estetycznej.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Pobudzanie zainteresowań dziełami muzyki XX i XXI wieku z głównym naciskiem na polską muzykę współczesną.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Znajomość różnych metod analizy i technik badań utworów muzycznych wraz z praktycznym ich zastosowaniem.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Umiejętność przeprowadzenia analizy formalnej i harmonicznej dzieł muzycznych, przede wszystkim instrumentalnych.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Znajomość literatury naukowej, dotyczącej przedmiotu oraz wybranej literatury muzycznej.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Znajomość najważniejszych zjawisk artystycznych, stylów, kierunków i dzieł sztuki ze szczególnym uwzględnieniem muzyki współczesnej.</w:t>
            </w:r>
          </w:p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Przygotowanie studentów do samodzielnej analizy.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Wiedza z zakresu analizy dzieła muzycznego na poziomie ukończenia II stopnia szkoły muzycznej.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Znajomość literatury muzycznej i historii na poziomie ukończenia II stopnia szkoły muzycznej.</w:t>
            </w:r>
          </w:p>
          <w:p>
            <w:pPr>
              <w:pStyle w:val="Normal"/>
              <w:numPr>
                <w:ilvl w:val="0"/>
                <w:numId w:val="4"/>
              </w:numPr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kompetencji instrumentalnych na poziomie właściwym dla danego etapu kształcenia.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Struktura wymagań programowych na 3-letnich studiach I st. w ramach przedmiotu „Analiza dzieła muzycznego” powinna umożliwić studentom zapoznanie się z najważniejszymi zagadnieniami poprzez zgłębianie następujących kwestii: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cele analizy i interpretacji dzieła muzycznego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przedmioty analizy muzycznej</w:t>
            </w:r>
          </w:p>
          <w:p>
            <w:pPr>
              <w:pStyle w:val="Normal"/>
              <w:numPr>
                <w:ilvl w:val="0"/>
                <w:numId w:val="3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analiza wybranych utworów (</w:t>
            </w:r>
            <w:r>
              <w:rPr>
                <w:rFonts w:eastAsia="Cambria" w:cs="Cambria" w:ascii="Cambria" w:hAnsi="Cambria"/>
                <w:sz w:val="20"/>
                <w:szCs w:val="20"/>
                <w:u w:val="single"/>
              </w:rPr>
              <w:t>minimum zawarte w literaturze podstawowej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).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 ukończeniu kursu studenci powinni móc poznawać obszerny repertuar, pogłębiać wiedzę w obszarze swoich największych zainteresowań. Powinni ponadto posiadać umiejętność tworzenia rozbudowanych prezentacji słownych w formie pisemnej bądź ustnej na temat wybranych zagadnień analitycznych oraz umieć swobodnie i samodzielnie interpretować utwory muzyczne. Poprzez indywidualną pracę i poszukiwania, winni osiągnąć gruntowną znajomość analizowanych dzieł muzycznych oraz umieć zastosować swoją wiedzę do tworzenia własnych koncepcji analitycznych, a także podejmować działania naukowe nawet w warunkach ograniczonego dostępu do potrzebnych informacji.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ogólną znajomość literatury muzycznej (K_W01)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elementów dzieła muzycznego i wzorców budowy formalnej utworów (K_W03)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umożliwiającą docieranie do niezbędnych informacji (książki, nagrania, materiały nutowe, Internet), ich analizowanie i interpretowanie we właściwy sposób (K_W04)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orientuje się w piśmiennictwie dotyczącym kierunku studiów, zarówno w aspekcie historii danej dziedziny lub dyscypliny, jak też jej obecnej kondycji (dotyczy to także Internetu i e-learningu) (K_W05)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i zrozumienie podstawowych linii rozwojowych w historii muzyki oraz orientację w związanej z tymi zagadnieniami literaturze piśmienniczej (dotyczy to także Internetu i e-learningu) (K_W06)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rozpoznaje i definiuje wzajemne relacje zachodzące pomiędzy teoretycznymi i praktycznymi aspektami studiowania (K_W07)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stylów muzycznych i związanych z nimi tradycji wykonawczych (K_W08)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dotyczącą muzyki współczesnej (K_W09)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podstawowe wiadomości w zakresie praktycznego zastosowania wiedzy o harmonii i zdolność analizowania pod tym kątem wykonywanego repertuaru (K_W13)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dysponuje podstawową wiedzą z zakresu dyscyplin pokrewnych pozwalającą na realizację zadań zespołowych (także o charakterze interdyscyplinarnym) (K_W14)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wykazuje zrozumienie wzajemnych relacji zachodzących pomiędzy rodzajem stosowanej w danym dziele ekspresji artystycznej a niesionym przez niego komunikatem (K_U03)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biegłą znajomość w zakresie słuchowego rozpoznawania materiału muzycznego, zapamiętywania go i operowania nim (K_U14)</w:t>
            </w:r>
          </w:p>
          <w:p>
            <w:pPr>
              <w:pStyle w:val="Normal"/>
              <w:numPr>
                <w:ilvl w:val="0"/>
                <w:numId w:val="5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swobodnej ustnej i pisemnej wypowiedzi na temat interpretowania, tworzenia i odtwarzania muzyki oraz na temat kwestii dotyczących szeroko pojmowanych tematów ogólnohumanistycznych (K_U15)</w:t>
            </w:r>
          </w:p>
          <w:p>
            <w:pPr>
              <w:pStyle w:val="Normal"/>
              <w:ind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 gromadzić, analizować i w świadomy sposób interpretować potrzebne informacje (K_K01)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samooceny, jak też jest zdolny do budowania konstruktywnej krytyki w obrębie działań muzycznych, artystycznych oraz w obszarze szeroko pojmowanej kultury (K_K04)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 posługiwać się fachową terminologią z zakresu dziedziny muzyki (K_K10)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zst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egz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Przyswojenie treści kształcenia w stopniu umożliwiającym ich praktyczne zastosowanie w zawodzie muzyka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Kryteria oceny: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Dobra znajomość zrealizowanego na zajęciach materiału. Ocena uwzględnia również aktywność studenta w trakcie zajęć. Raz w roku student przedstawia samodzielną analizę utworu powstałego po roku 1950.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podstawowa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(obejmuje przykłady utworów analizowanych podczas zajęć, m.in.)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Witold Lutosławski – Pięć pieśni do słów Iłłakowiczówny, Trzy postludia (fragment), Trzy poematy Henri Michaux (fragment), II Symfonia (fragment), Mi-Parti (fragment), III Symfonia (fragment), Łańcuch I, Interludium, IV Symfonia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York Höller – Pensées, Fanal, Tagträume – przedstawienie techniki Klanggestalt i Zeitgestalt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Cezary Duchnowski – 10 1, 8 2, 6 3, 4 4 na kwartet smyczkowy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Henryk Mikołaj Górecki – I Symfonia, III Symfonia, Amen, Dwie pieśni sakralne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Krzysztof Penderecki – Tren ofiarom Hiroszimy – przedstawienie metody sonograficznej, Wymiary czasu i ciszy, Stabat Mater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Paweł Szymański – Partita IV, Dwie etiudy, Gloria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Augustyn Bloch – Carmen biblicum, Medytacje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Wojciech Kilar – Przygrywka i kolęda, Bogurodzica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Kazimierz Serocki – Oczy powietrza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Marek Stachowski – Ptaki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Literatura uzupełniająca (piśmiennictwo)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Baculewski, K. Polska twórczość kompozytorska 1945–1984. Kraków 1987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Chomiński, J. Wielkie formy instrumentalne. Warszawa 1987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Chomiński, J. Małe formy instrumentalne. Warszawa 1987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Pociej, B. Idea, dźwięk, forma. Kraków 1972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Analiza – interpretacja – recepcja: w stronę rozumienia muzyki. A. Gronau-Osińska (red.), Warszawa 2001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Gołąb, M. Studia nad teorią i kompozycją pierwszej połowy XX wieku. Bydgoszcz 1987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Gołąb, M. Spór o granice poznania dzieła muzycznego. Wrocław 2003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Helman, Z. Neoklasycyzm w muzyce polskiej. Kraków 1985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Introductio musicae 4. Analiza i interpretacja dzieła muzycznego. Wybór metod. Gdańsk 1990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Jarzębska, A. Z dziejów myśli o muzyce. Wybrane zagadnienia teorii i analizy muzyki tonalnej i posttonalnej. Kraków 2002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Kisielewski, S. Muzyka i mózg. Kraków 1974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Kolanek, M. Dzieło muzyczne: przedmiot i metody analizy muzyki instrumentalnej. Warszawa 1993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Malecka, T. Analiza i interpretacja dzieła muzycznego. Wybór metod. Kraków 1990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Rae, Ch. B. Muzyka Lutosławskiego. Warszawa 1996</w:t>
            </w:r>
          </w:p>
          <w:p>
            <w:pPr>
              <w:pStyle w:val="Normal"/>
              <w:numPr>
                <w:ilvl w:val="0"/>
                <w:numId w:val="6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Skowron, Z. Teoria i estetyka awangardy drugiej połowy XX wieku. Warszawa 1989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  <w:tc>
          <w:tcPr>
            <w:tcW w:w="3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2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u w:val="non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RuicidovLdBK1Bc929/Qrwzfwig==">CgMxLjA4AHIhMUFmT2UwbEk5QmJLOE56cjFuWGJMb0J5VlYtWVAzeWNH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LibreOffice/24.2.5.2$MacOSX_X86_64 LibreOffice_project/bffef4ea93e59bebbeaf7f431bb02b1a39ee8a59</Application>
  <AppVersion>15.0000</AppVersion>
  <Pages>3</Pages>
  <Words>983</Words>
  <Characters>6606</Characters>
  <CharactersWithSpaces>7438</CharactersWithSpaces>
  <Paragraphs>110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2024-12-02T23:59:00Z</dcterms:created>
  <dc:creator>Helena Tomaszek-Plewa</dc:creator>
  <dc:description/>
  <dc:language>pl-PL</dc:language>
  <cp:lastModifiedBy/>
  <dcterms:modified xsi:type="dcterms:W3CDTF">2025-03-14T00:22:42Z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