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Cambria" w:hAnsi="Cambria" w:eastAsia="Cambria" w:cs="Cambria"/>
          <w:b/>
          <w:sz w:val="32"/>
          <w:szCs w:val="32"/>
        </w:rPr>
      </w:pPr>
      <w:r>
        <w:rPr>
          <w:rFonts w:eastAsia="Cambria" w:cs="Cambria" w:ascii="Cambria" w:hAnsi="Cambria"/>
          <w:b/>
          <w:sz w:val="32"/>
          <w:szCs w:val="32"/>
        </w:rPr>
        <w:t>Akademia Muzyczna im. Karola Lipińskiego we Wrocławiu</w:t>
      </w:r>
    </w:p>
    <w:tbl>
      <w:tblPr>
        <w:tblStyle w:val="af7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 w:noVBand="1" w:noHBand="0" w:lastColumn="0" w:firstColumn="0" w:lastRow="0" w:firstRow="0"/>
      </w:tblPr>
      <w:tblGrid>
        <w:gridCol w:w="2280"/>
        <w:gridCol w:w="473"/>
        <w:gridCol w:w="270"/>
        <w:gridCol w:w="376"/>
        <w:gridCol w:w="994"/>
        <w:gridCol w:w="124"/>
        <w:gridCol w:w="1176"/>
        <w:gridCol w:w="392"/>
        <w:gridCol w:w="726"/>
        <w:gridCol w:w="1147"/>
        <w:gridCol w:w="1103"/>
      </w:tblGrid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rPr>
                <w:rFonts w:ascii="Cambria" w:hAnsi="Cambria" w:eastAsia="Cambria" w:cs="Cambria"/>
                <w:color w:val="FFFFFF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Nazwa przedmiotu: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Język angielski </w:t>
            </w:r>
            <w:r>
              <w:rPr>
                <w:rFonts w:eastAsia="Cambria" w:cs="Cambria" w:ascii="Cambria" w:hAnsi="Cambria"/>
                <w:color w:val="FFFFFF"/>
                <w:sz w:val="20"/>
                <w:szCs w:val="20"/>
              </w:rPr>
              <w:t>/</w:t>
            </w:r>
            <w:r>
              <w:rPr>
                <w:rFonts w:eastAsia="Cambria" w:cs="Cambria" w:ascii="Cambria" w:hAnsi="Cambria"/>
                <w:b/>
                <w:color w:val="FFFFFF"/>
                <w:sz w:val="20"/>
                <w:szCs w:val="20"/>
              </w:rPr>
              <w:t xml:space="preserve"> Kod przedmiotu:</w:t>
            </w:r>
            <w:r>
              <w:rPr>
                <w:rFonts w:eastAsia="Cambria" w:cs="Cambria" w:ascii="Cambria" w:hAnsi="Cambria"/>
                <w:color w:val="FFFFFF"/>
                <w:sz w:val="20"/>
                <w:szCs w:val="20"/>
              </w:rPr>
              <w:t xml:space="preserve"> I1-32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Jednostka prowadząca przedmiot: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Wydział Instrumentalny</w:t>
            </w:r>
          </w:p>
        </w:tc>
      </w:tr>
      <w:tr>
        <w:trPr/>
        <w:tc>
          <w:tcPr>
            <w:tcW w:w="43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Kierunek: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Instrumentalistyka</w:t>
            </w:r>
          </w:p>
        </w:tc>
        <w:tc>
          <w:tcPr>
            <w:tcW w:w="46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Zakres: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Wszystkie zakresy</w:t>
            </w:r>
          </w:p>
        </w:tc>
      </w:tr>
      <w:tr>
        <w:trPr/>
        <w:tc>
          <w:tcPr>
            <w:tcW w:w="43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Forma i poziom studiów: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3-letnie studia stacjonarne/niestacjonarne I stopnia</w:t>
            </w:r>
          </w:p>
        </w:tc>
        <w:tc>
          <w:tcPr>
            <w:tcW w:w="46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Profil kształcenia: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ogólnoakademicki</w:t>
            </w:r>
          </w:p>
        </w:tc>
      </w:tr>
      <w:tr>
        <w:trPr/>
        <w:tc>
          <w:tcPr>
            <w:tcW w:w="27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pacing w:before="120" w:after="120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Forma zajęć: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ćwiczenia</w:t>
            </w:r>
          </w:p>
        </w:tc>
        <w:tc>
          <w:tcPr>
            <w:tcW w:w="29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Rodzaj zajęć: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grupowe</w:t>
            </w:r>
          </w:p>
        </w:tc>
        <w:tc>
          <w:tcPr>
            <w:tcW w:w="33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Język przedmiotu: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angielski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Koordynator przedmiotu: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Prowadzący przedmiot: </w:t>
            </w:r>
            <w:r>
              <w:rPr>
                <w:sz w:val="22"/>
                <w:szCs w:val="22"/>
              </w:rPr>
              <w:t xml:space="preserve">mgr Katarzyna Kamola-Łukasik, </w:t>
            </w:r>
            <w:r>
              <w:rPr>
                <w:sz w:val="22"/>
                <w:szCs w:val="22"/>
              </w:rPr>
              <w:t>mgr Ewa Skotnicka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CELE PRZEDMIOTU</w:t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sz w:val="22"/>
                <w:szCs w:val="22"/>
              </w:rPr>
              <w:t>Rozwijanie oraz doskonalenie kompetencji językowych zgodnie z wymaganiami określonymi dla poziomu B1, B2 lub C1 Europejskiego Systemu Opisu Kształcenia Językowego z uwzględnieniem fachowej terminologii z dziedziny muzyki.</w:t>
            </w:r>
          </w:p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sz w:val="22"/>
                <w:szCs w:val="22"/>
              </w:rPr>
              <w:t>Systematyzowanie wiedzy i motywowanie studentów do samodzielnej pracy.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WYMAGANIA WSTĘPNE</w:t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3"/>
              </w:numPr>
              <w:jc w:val="both"/>
              <w:rPr>
                <w:rFonts w:ascii="Cambria" w:hAnsi="Cambria" w:eastAsia="Cambria" w:cs="Cambria"/>
                <w:sz w:val="18"/>
                <w:szCs w:val="18"/>
              </w:rPr>
            </w:pPr>
            <w:r>
              <w:rPr>
                <w:sz w:val="22"/>
                <w:szCs w:val="22"/>
              </w:rPr>
              <w:t>Opanowanie kompetencji instrumentalnych na poziomie właściwym dla danego etapu kształcenia. Wymagania zostały określone w „Informatorze dla kandydatów na studia stacjonarne I stopnia”.</w:t>
            </w:r>
          </w:p>
          <w:p>
            <w:pPr>
              <w:pStyle w:val="Normal"/>
              <w:numPr>
                <w:ilvl w:val="0"/>
                <w:numId w:val="3"/>
              </w:numPr>
              <w:jc w:val="both"/>
              <w:rPr>
                <w:rFonts w:ascii="Cambria" w:hAnsi="Cambria" w:eastAsia="Cambria" w:cs="Cambria"/>
                <w:sz w:val="18"/>
                <w:szCs w:val="18"/>
              </w:rPr>
            </w:pPr>
            <w:r>
              <w:rPr>
                <w:sz w:val="22"/>
                <w:szCs w:val="22"/>
              </w:rPr>
              <w:t>Rozmowy kwalifikacyjne przy zapisach na lektoraty.</w:t>
            </w:r>
          </w:p>
          <w:p>
            <w:pPr>
              <w:pStyle w:val="Normal"/>
              <w:numPr>
                <w:ilvl w:val="0"/>
                <w:numId w:val="3"/>
              </w:numPr>
              <w:jc w:val="both"/>
              <w:rPr>
                <w:rFonts w:ascii="Cambria" w:hAnsi="Cambria" w:eastAsia="Cambria" w:cs="Cambria"/>
                <w:sz w:val="18"/>
                <w:szCs w:val="18"/>
              </w:rPr>
            </w:pPr>
            <w:r>
              <w:rPr>
                <w:sz w:val="22"/>
                <w:szCs w:val="22"/>
              </w:rPr>
              <w:t>Wynik z egzaminu z języka obcego na świadectwie maturalnym.</w:t>
            </w:r>
          </w:p>
        </w:tc>
      </w:tr>
      <w:tr>
        <w:trPr>
          <w:trHeight w:val="195" w:hRule="atLeast"/>
        </w:trPr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TREŚCI PROGRAMOWE</w:t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hd w:val="clear" w:color="auto" w:fill="FFFFFF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Poziom B1:</w:t>
            </w:r>
          </w:p>
          <w:p>
            <w:pPr>
              <w:pStyle w:val="Normal"/>
              <w:widowControl w:val="false"/>
              <w:shd w:val="clear" w:color="auto" w:fill="FFFFFF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widowControl w:val="false"/>
              <w:shd w:val="clear" w:color="auto" w:fill="FFFFFF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u w:val="single"/>
              </w:rPr>
              <w:t>Tematyka, leksyka:</w:t>
            </w:r>
            <w:r>
              <w:rPr>
                <w:sz w:val="22"/>
                <w:szCs w:val="22"/>
              </w:rPr>
              <w:t xml:space="preserve"> dane personalne, żywienie, sport, rodzina, relacje międzyludzkie, podróże, nauka i edukacja, dom, praca i zatrudnienie (c.v. i list motywacyjny), kultura i rozrywka, muzyka (język specjalistyczny), zakupy, czas wolny</w:t>
            </w:r>
          </w:p>
          <w:p>
            <w:pPr>
              <w:pStyle w:val="Normal"/>
              <w:widowControl w:val="false"/>
              <w:shd w:val="clear" w:color="auto" w:fill="FFFFFF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u w:val="single"/>
              </w:rPr>
              <w:t>Zakres materiału gramatycznego: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zdania twierdzące, przeczące i pytające w następujących czasach: </w:t>
            </w:r>
            <w:r>
              <w:rPr>
                <w:i/>
                <w:sz w:val="22"/>
                <w:szCs w:val="22"/>
              </w:rPr>
              <w:t xml:space="preserve">Present Simple, Present Continuous, Present Perfect, Present Perfect Continuous, Past Simple, Past Continuous, Past Perfect, Future Simple, </w:t>
            </w:r>
            <w:r>
              <w:rPr>
                <w:sz w:val="22"/>
                <w:szCs w:val="22"/>
              </w:rPr>
              <w:t xml:space="preserve">czasowniki modalne we wszystkich formach, zdania warunkowe trzech typów, zdania w mowie zależnej z różnymi czasownikami wprowadzającymi, pytania pośrednie, zdania z </w:t>
            </w:r>
            <w:r>
              <w:rPr>
                <w:i/>
                <w:sz w:val="22"/>
                <w:szCs w:val="22"/>
              </w:rPr>
              <w:t>used to</w:t>
            </w:r>
            <w:r>
              <w:rPr>
                <w:sz w:val="22"/>
                <w:szCs w:val="22"/>
              </w:rPr>
              <w:t xml:space="preserve"> i </w:t>
            </w:r>
            <w:r>
              <w:rPr>
                <w:i/>
                <w:sz w:val="22"/>
                <w:szCs w:val="22"/>
              </w:rPr>
              <w:t>would,</w:t>
            </w:r>
            <w:r>
              <w:rPr>
                <w:sz w:val="22"/>
                <w:szCs w:val="22"/>
              </w:rPr>
              <w:t xml:space="preserve"> zdania z podmiotem </w:t>
            </w:r>
            <w:r>
              <w:rPr>
                <w:i/>
                <w:sz w:val="22"/>
                <w:szCs w:val="22"/>
              </w:rPr>
              <w:t xml:space="preserve">it </w:t>
            </w:r>
            <w:r>
              <w:rPr>
                <w:sz w:val="22"/>
                <w:szCs w:val="22"/>
              </w:rPr>
              <w:t xml:space="preserve">i </w:t>
            </w:r>
            <w:r>
              <w:rPr>
                <w:i/>
                <w:sz w:val="22"/>
                <w:szCs w:val="22"/>
              </w:rPr>
              <w:t>there,</w:t>
            </w:r>
            <w:r>
              <w:rPr>
                <w:sz w:val="22"/>
                <w:szCs w:val="22"/>
              </w:rPr>
              <w:t xml:space="preserve"> przymiotnik - stopniowanie tworzenie, wyrażenia oznaczające ilość, określniki: </w:t>
            </w:r>
            <w:r>
              <w:rPr>
                <w:i/>
                <w:sz w:val="22"/>
                <w:szCs w:val="22"/>
              </w:rPr>
              <w:t xml:space="preserve">a, an, the; some, any, no; this, these, that, those; </w:t>
            </w:r>
            <w:r>
              <w:rPr>
                <w:sz w:val="22"/>
                <w:szCs w:val="22"/>
              </w:rPr>
              <w:t>konstrukcje gerundialne i bezokolicznikowe, zdania w stronie biernej, zdania przydawkowe opisowe (</w:t>
            </w:r>
            <w:r>
              <w:rPr>
                <w:i/>
                <w:sz w:val="22"/>
                <w:szCs w:val="22"/>
              </w:rPr>
              <w:t>Non</w:t>
            </w:r>
            <w:r>
              <w:rPr>
                <w:sz w:val="22"/>
                <w:szCs w:val="22"/>
              </w:rPr>
              <w:t>-</w:t>
            </w:r>
            <w:r>
              <w:rPr>
                <w:i/>
                <w:sz w:val="22"/>
                <w:szCs w:val="22"/>
              </w:rPr>
              <w:t>Defining Relative Clauses</w:t>
            </w:r>
            <w:r>
              <w:rPr>
                <w:sz w:val="22"/>
                <w:szCs w:val="22"/>
              </w:rPr>
              <w:t>)  i określające (</w:t>
            </w:r>
            <w:r>
              <w:rPr>
                <w:i/>
                <w:sz w:val="22"/>
                <w:szCs w:val="22"/>
              </w:rPr>
              <w:t>Defining Relative Clauses</w:t>
            </w:r>
            <w:r>
              <w:rPr>
                <w:sz w:val="22"/>
                <w:szCs w:val="22"/>
              </w:rPr>
              <w:t xml:space="preserve">), pytania typu </w:t>
            </w:r>
            <w:r>
              <w:rPr>
                <w:i/>
                <w:sz w:val="22"/>
                <w:szCs w:val="22"/>
              </w:rPr>
              <w:t>question tags</w:t>
            </w:r>
            <w:r>
              <w:rPr>
                <w:sz w:val="22"/>
                <w:szCs w:val="22"/>
              </w:rPr>
              <w:t>, rzeczownik - liczba i rodzaj, czasownik- formy, przedimek, przysłówek - stopniowanie, tworzenie; przyimek, zaimek, liczebnik (główny i porządkowy), spójnik; związki frazeologiczne i idiomy.</w:t>
            </w:r>
          </w:p>
          <w:p>
            <w:pPr>
              <w:pStyle w:val="Normal"/>
              <w:widowControl w:val="false"/>
              <w:shd w:val="clear" w:color="auto" w:fill="FFFFFF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u w:val="single"/>
              </w:rPr>
              <w:t>Funkcje komunikacyjne: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zwroty grzecznościowe, prowadzenie i podtrzymywanie rozmowy, wyrażanie postaw wobec rozmówcy i zdarzeń, informowanie prezentowanie tematu (na poziomie B1).</w:t>
            </w:r>
          </w:p>
          <w:p>
            <w:pPr>
              <w:pStyle w:val="Normal"/>
              <w:widowControl w:val="false"/>
              <w:shd w:val="clear" w:color="auto" w:fill="FFFFFF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widowControl w:val="false"/>
              <w:shd w:val="clear" w:color="auto" w:fill="FFFFFF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widowControl w:val="false"/>
              <w:shd w:val="clear" w:color="auto" w:fill="FFFFFF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Poziom B2:</w:t>
            </w:r>
          </w:p>
          <w:p>
            <w:pPr>
              <w:pStyle w:val="Normal"/>
              <w:widowControl w:val="false"/>
              <w:shd w:val="clear" w:color="auto" w:fill="FFFFFF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widowControl w:val="false"/>
              <w:shd w:val="clear" w:color="auto" w:fill="FFFFFF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u w:val="single"/>
              </w:rPr>
              <w:t>Tematyka, leksyka</w:t>
            </w:r>
            <w:r>
              <w:rPr>
                <w:sz w:val="22"/>
                <w:szCs w:val="22"/>
              </w:rPr>
              <w:t xml:space="preserve">: uczucia i opinie, relacje międzyludzkie, uczucia, zdrowie, leczenie, stereotypy dotyczące narodów i subkultur, pogoda, środki masowego przekazu i intermedia,  praca i zatrudnienie (c.v. i list motywacyjny), zagrożenia współczesnego świata, kultura i rozrywka, biznes i reklama, prawo i przestępczość, muzyka (język specjalistyczny), </w:t>
            </w:r>
          </w:p>
          <w:p>
            <w:pPr>
              <w:pStyle w:val="Normal"/>
              <w:widowControl w:val="false"/>
              <w:shd w:val="clear" w:color="auto" w:fill="FFFFFF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u w:val="single"/>
              </w:rPr>
              <w:t>Zakres materiału gramatycznego: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zdania twierdzące, przeczące i pytające w następujących czasach: </w:t>
            </w:r>
            <w:r>
              <w:rPr>
                <w:i/>
                <w:sz w:val="22"/>
                <w:szCs w:val="22"/>
              </w:rPr>
              <w:t>Present Simple, Present Continuous, Present Perfect, Present Perfect Continuous, Past Simple, Past Continuous, Past Perfect, Past Perfect Continuous, Future Simple, Future Continuous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i/>
                <w:sz w:val="22"/>
                <w:szCs w:val="22"/>
              </w:rPr>
              <w:t>Future Continuous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i/>
                <w:sz w:val="22"/>
                <w:szCs w:val="22"/>
              </w:rPr>
              <w:t>Future Perfect</w:t>
            </w:r>
            <w:r>
              <w:rPr>
                <w:sz w:val="22"/>
                <w:szCs w:val="22"/>
              </w:rPr>
              <w:t xml:space="preserve"> czasowniki modalne we wszystkich formach, zdania warunkowe (typu 0, I, II, III i mieszane), zdania w mowie zależnej z różnymi czasownikami wprowadzającymi, </w:t>
            </w:r>
            <w:r>
              <w:rPr>
                <w:i/>
                <w:sz w:val="22"/>
                <w:szCs w:val="22"/>
              </w:rPr>
              <w:t>reporting verbs: agree, advise, regret etc.</w:t>
            </w:r>
            <w:r>
              <w:rPr>
                <w:sz w:val="22"/>
                <w:szCs w:val="22"/>
              </w:rPr>
              <w:t xml:space="preserve">, pytania pośrednie, zdania z </w:t>
            </w:r>
            <w:r>
              <w:rPr>
                <w:i/>
                <w:sz w:val="22"/>
                <w:szCs w:val="22"/>
              </w:rPr>
              <w:t>used to</w:t>
            </w:r>
            <w:r>
              <w:rPr>
                <w:sz w:val="22"/>
                <w:szCs w:val="22"/>
              </w:rPr>
              <w:t xml:space="preserve"> i </w:t>
            </w:r>
            <w:r>
              <w:rPr>
                <w:i/>
                <w:sz w:val="22"/>
                <w:szCs w:val="22"/>
              </w:rPr>
              <w:t>would,</w:t>
            </w:r>
            <w:r>
              <w:rPr>
                <w:sz w:val="22"/>
                <w:szCs w:val="22"/>
              </w:rPr>
              <w:t xml:space="preserve"> zdania z podmiotem </w:t>
            </w:r>
            <w:r>
              <w:rPr>
                <w:i/>
                <w:sz w:val="22"/>
                <w:szCs w:val="22"/>
              </w:rPr>
              <w:t xml:space="preserve">it </w:t>
            </w:r>
            <w:r>
              <w:rPr>
                <w:sz w:val="22"/>
                <w:szCs w:val="22"/>
              </w:rPr>
              <w:t xml:space="preserve">i </w:t>
            </w:r>
            <w:r>
              <w:rPr>
                <w:i/>
                <w:sz w:val="22"/>
                <w:szCs w:val="22"/>
              </w:rPr>
              <w:t>there,</w:t>
            </w:r>
            <w:r>
              <w:rPr>
                <w:sz w:val="22"/>
                <w:szCs w:val="22"/>
              </w:rPr>
              <w:t xml:space="preserve"> przymiotnik - stopniowanie tworzenie, wyrażenia oznaczające ilość, określniki: </w:t>
            </w:r>
            <w:r>
              <w:rPr>
                <w:i/>
                <w:sz w:val="22"/>
                <w:szCs w:val="22"/>
              </w:rPr>
              <w:t xml:space="preserve">a, an, the; some, any, no; this, these, that, those; </w:t>
            </w:r>
            <w:r>
              <w:rPr>
                <w:sz w:val="22"/>
                <w:szCs w:val="22"/>
              </w:rPr>
              <w:t xml:space="preserve">konstrukcje gerundialne, bezokolicznikowe i imiesłowowe, zdania w stronie biernej, konstrukcje </w:t>
            </w:r>
            <w:r>
              <w:rPr>
                <w:i/>
                <w:sz w:val="22"/>
                <w:szCs w:val="22"/>
              </w:rPr>
              <w:t>it+passive+clause (it is said, I was said), it is thought/believed/ said/ asked, etc.,</w:t>
            </w:r>
            <w:r>
              <w:rPr>
                <w:sz w:val="22"/>
                <w:szCs w:val="22"/>
              </w:rPr>
              <w:t xml:space="preserve"> zdania przydawkowe opisowe (</w:t>
            </w:r>
            <w:r>
              <w:rPr>
                <w:i/>
                <w:sz w:val="22"/>
                <w:szCs w:val="22"/>
              </w:rPr>
              <w:t>Non</w:t>
            </w:r>
            <w:r>
              <w:rPr>
                <w:sz w:val="22"/>
                <w:szCs w:val="22"/>
              </w:rPr>
              <w:t>-</w:t>
            </w:r>
            <w:r>
              <w:rPr>
                <w:i/>
                <w:sz w:val="22"/>
                <w:szCs w:val="22"/>
              </w:rPr>
              <w:t>Defining Relative Clauses</w:t>
            </w:r>
            <w:r>
              <w:rPr>
                <w:sz w:val="22"/>
                <w:szCs w:val="22"/>
              </w:rPr>
              <w:t>)  i określające (</w:t>
            </w:r>
            <w:r>
              <w:rPr>
                <w:i/>
                <w:sz w:val="22"/>
                <w:szCs w:val="22"/>
              </w:rPr>
              <w:t>Defining Relative Clauses</w:t>
            </w:r>
            <w:r>
              <w:rPr>
                <w:sz w:val="22"/>
                <w:szCs w:val="22"/>
              </w:rPr>
              <w:t xml:space="preserve">), pytania typu </w:t>
            </w:r>
            <w:r>
              <w:rPr>
                <w:i/>
                <w:sz w:val="22"/>
                <w:szCs w:val="22"/>
              </w:rPr>
              <w:t>question tags</w:t>
            </w:r>
            <w:r>
              <w:rPr>
                <w:sz w:val="22"/>
                <w:szCs w:val="22"/>
              </w:rPr>
              <w:t xml:space="preserve">, rzeczownik - liczba i rodzaj, czasownik- formy, przedimek, przysłówek - stopniowanie, tworzenie; przyimek, zaimek, liczebnik (główny i porządkowy), spójnik; związki frazeologiczne i idiomy, konstrukcje typu </w:t>
            </w:r>
            <w:r>
              <w:rPr>
                <w:i/>
                <w:sz w:val="22"/>
                <w:szCs w:val="22"/>
              </w:rPr>
              <w:t xml:space="preserve">have sth done, </w:t>
            </w:r>
            <w:r>
              <w:rPr>
                <w:sz w:val="22"/>
                <w:szCs w:val="22"/>
              </w:rPr>
              <w:t xml:space="preserve">zdania wyrażające życzenie lub przypuszczenie, konstrukcje: </w:t>
            </w:r>
            <w:r>
              <w:rPr>
                <w:i/>
                <w:sz w:val="22"/>
                <w:szCs w:val="22"/>
              </w:rPr>
              <w:t>used to, be used to, get used to;</w:t>
            </w:r>
            <w:r>
              <w:rPr>
                <w:sz w:val="22"/>
                <w:szCs w:val="22"/>
              </w:rPr>
              <w:t xml:space="preserve"> czasowniki percepcji </w:t>
            </w:r>
            <w:r>
              <w:rPr>
                <w:i/>
                <w:sz w:val="22"/>
                <w:szCs w:val="22"/>
              </w:rPr>
              <w:t xml:space="preserve">feel/smell/taste/ hear </w:t>
            </w:r>
            <w:r>
              <w:rPr>
                <w:sz w:val="22"/>
                <w:szCs w:val="22"/>
              </w:rPr>
              <w:t xml:space="preserve">z przymiotnikiem lub z </w:t>
            </w:r>
            <w:r>
              <w:rPr>
                <w:i/>
                <w:sz w:val="22"/>
                <w:szCs w:val="22"/>
              </w:rPr>
              <w:t xml:space="preserve">like/as if, </w:t>
            </w:r>
            <w:r>
              <w:rPr>
                <w:sz w:val="22"/>
                <w:szCs w:val="22"/>
              </w:rPr>
              <w:t>czasowniki złożone (</w:t>
            </w:r>
            <w:r>
              <w:rPr>
                <w:i/>
                <w:sz w:val="22"/>
                <w:szCs w:val="22"/>
              </w:rPr>
              <w:t>phrasal verbs</w:t>
            </w:r>
            <w:r>
              <w:rPr>
                <w:sz w:val="22"/>
                <w:szCs w:val="22"/>
              </w:rPr>
              <w:t>): rozdzielne i nierozdzielne</w:t>
            </w:r>
          </w:p>
          <w:p>
            <w:pPr>
              <w:pStyle w:val="Normal"/>
              <w:widowControl w:val="false"/>
              <w:shd w:val="clear" w:color="auto" w:fill="FFFFFF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u w:val="single"/>
              </w:rPr>
              <w:t>Funkcje komunikacyjne: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zwroty grzecznościowe, prowadzenie i podtrzymywanie rozmowy, wyrażanie postaw wobec rozmówcy i zdarzeń, informowanie, prezentowanie tematu (na poziomie B2).</w:t>
            </w:r>
          </w:p>
          <w:p>
            <w:pPr>
              <w:pStyle w:val="Normal"/>
              <w:widowControl w:val="false"/>
              <w:shd w:val="clear" w:color="auto" w:fill="FFFFFF"/>
              <w:jc w:val="both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  <w:p>
            <w:pPr>
              <w:pStyle w:val="Normal"/>
              <w:widowControl w:val="false"/>
              <w:shd w:val="clear" w:color="auto" w:fill="FFFFFF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EFEKTY UCZENIA SIĘ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Wiedza: absolwent zna i rozumie</w:t>
            </w:r>
          </w:p>
          <w:p>
            <w:pPr>
              <w:pStyle w:val="Normal"/>
              <w:numPr>
                <w:ilvl w:val="0"/>
                <w:numId w:val="1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K_W04 posiada wiedzę umożliwiającą docieranie do niezbędnych informacji (książki, nagrania, materiały nutowe, Internet), ich analizowanie i interpretowanie we właściwy sposób </w:t>
            </w:r>
          </w:p>
          <w:p>
            <w:pPr>
              <w:pStyle w:val="Normal"/>
              <w:numPr>
                <w:ilvl w:val="0"/>
                <w:numId w:val="1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K_W14- dysponuje podstawową wiedzą z zakresu dyscyplin pokrewnych pozwalającą na realizację zadań zespołowych (także o charakterze interdyscyplinarnym)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Umiejętności: absolwent potrafi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K_U16 - posługuje się językiem obcym co najmniej na poziomie B2 Europejskiego Systemu Opisu Kształcenia Językowego </w:t>
            </w:r>
          </w:p>
          <w:p>
            <w:pPr>
              <w:pStyle w:val="Normal"/>
              <w:jc w:val="both"/>
              <w:rPr/>
            </w:pPr>
            <w:r>
              <w:rPr/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Kompetencje społeczne: absolwent jest gotów do</w:t>
            </w:r>
          </w:p>
          <w:p>
            <w:pPr>
              <w:pStyle w:val="Normal"/>
              <w:numPr>
                <w:ilvl w:val="0"/>
                <w:numId w:val="7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sz w:val="22"/>
                <w:szCs w:val="22"/>
              </w:rPr>
              <w:t xml:space="preserve">K_K01 - umie gromadzić, analizować i w świadomy sposób interpretować potrzebne informacje </w:t>
            </w:r>
          </w:p>
          <w:p>
            <w:pPr>
              <w:pStyle w:val="Normal"/>
              <w:numPr>
                <w:ilvl w:val="0"/>
                <w:numId w:val="7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sz w:val="22"/>
                <w:szCs w:val="22"/>
              </w:rPr>
              <w:t xml:space="preserve">K_K06 - umiejętnie komunikuje się w obrębie własnego środowiska i społeczności 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NAKŁAD PRACY STUDENTA</w:t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Rok</w:t>
            </w:r>
          </w:p>
        </w:tc>
        <w:tc>
          <w:tcPr>
            <w:tcW w:w="22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</w:t>
            </w:r>
          </w:p>
        </w:tc>
        <w:tc>
          <w:tcPr>
            <w:tcW w:w="22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II</w:t>
            </w:r>
          </w:p>
        </w:tc>
        <w:tc>
          <w:tcPr>
            <w:tcW w:w="22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III</w:t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Semestr</w:t>
            </w: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II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III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IV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V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VI</w:t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Punkty ECTS</w:t>
            </w: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Liczba godzin w tygodniu</w:t>
            </w: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Rodzaj zaliczenia</w:t>
            </w: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zst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zst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zst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egz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WYMAGANIA KOŃCOWE</w:t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Egzamin ustny obejmujący zakresem treści programu nauczania przedmiotu.</w:t>
            </w:r>
          </w:p>
          <w:p>
            <w:pPr>
              <w:pStyle w:val="Normal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Kryteria oceny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cztery sprawności językowe: słuchanie (rozumienie autentycznych przekazów słownych różnego rodzaju), czytanie (rozumienie różnych tekstów, także na tematy zawodowe/specjalistyczne), mówienie (umiejętność komunikacji na tematy dnia codziennego i zawodowe/specjalistyczne), pisanie (tekstów sformalizowanych i niesformalizowanych) 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sprawności zintegrowane (streszczanie ustnie lub pisemnie przekazu słownego lub tekstu, przetworzenie usłyszanych lub przeczytanych informacji, prezentacja projektu) 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znajomość gramatyki i słownictwa znajomość fachowej terminologii w języku angielskim z zakresu dziedziny muzyki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both"/>
              <w:rPr>
                <w:rFonts w:ascii="Cambria" w:hAnsi="Cambria" w:eastAsia="Cambria" w:cs="Cambria"/>
              </w:rPr>
            </w:pPr>
            <w:r>
              <w:rPr>
                <w:rFonts w:eastAsia="Cambria" w:cs="Cambria" w:ascii="Cambria" w:hAnsi="Cambria"/>
              </w:rPr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LITERATURA</w:t>
            </w:r>
          </w:p>
          <w:p>
            <w:pPr>
              <w:pStyle w:val="Normal"/>
              <w:pBdr/>
              <w:shd w:val="clear" w:color="auto" w:fill="FFFFFF"/>
              <w:ind w:right="240"/>
              <w:jc w:val="both"/>
              <w:rPr>
                <w:rFonts w:ascii="Cambria" w:hAnsi="Cambria" w:eastAsia="Cambria" w:cs="Cambria"/>
              </w:rPr>
            </w:pPr>
            <w:r>
              <w:rPr>
                <w:rFonts w:eastAsia="Cambria" w:cs="Cambria" w:ascii="Cambria" w:hAnsi="Cambria"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Podręczniki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sz w:val="22"/>
                <w:szCs w:val="22"/>
                <w:u w:val="single"/>
                <w:lang w:val="en-US"/>
              </w:rPr>
              <w:t>Poziom B1</w:t>
            </w:r>
            <w:r>
              <w:rPr>
                <w:sz w:val="22"/>
                <w:szCs w:val="22"/>
                <w:lang w:val="en-US"/>
              </w:rPr>
              <w:t>: Clive Oxenden, Christina Latham-Koening</w:t>
            </w:r>
            <w:r>
              <w:rPr>
                <w:i/>
                <w:sz w:val="22"/>
                <w:szCs w:val="22"/>
                <w:lang w:val="en-US"/>
              </w:rPr>
              <w:t xml:space="preserve"> English File Intermediate </w:t>
            </w:r>
            <w:r>
              <w:rPr>
                <w:sz w:val="22"/>
                <w:szCs w:val="22"/>
                <w:lang w:val="en-US"/>
              </w:rPr>
              <w:t xml:space="preserve">Fourth Edition, wydawnictwo: Oxford University Press 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i/>
                <w:sz w:val="22"/>
                <w:szCs w:val="22"/>
                <w:lang w:val="en-US"/>
              </w:rPr>
              <w:t>English File Intermediate Workbook</w:t>
            </w:r>
            <w:r>
              <w:rPr>
                <w:sz w:val="22"/>
                <w:szCs w:val="22"/>
                <w:lang w:val="en-US"/>
              </w:rPr>
              <w:t xml:space="preserve"> Fourth Edition, wydawnictwo: Oxford University Press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sz w:val="22"/>
                <w:szCs w:val="22"/>
                <w:u w:val="single"/>
                <w:lang w:val="en-US"/>
              </w:rPr>
              <w:t>Poziom B2</w:t>
            </w:r>
            <w:r>
              <w:rPr>
                <w:sz w:val="22"/>
                <w:szCs w:val="22"/>
                <w:lang w:val="en-US"/>
              </w:rPr>
              <w:t>: Clive Oxenden, Christina Latham-Koening</w:t>
            </w:r>
            <w:r>
              <w:rPr>
                <w:i/>
                <w:sz w:val="22"/>
                <w:szCs w:val="22"/>
                <w:lang w:val="en-US"/>
              </w:rPr>
              <w:t xml:space="preserve"> English File Upper Intermediate </w:t>
            </w:r>
            <w:r>
              <w:rPr>
                <w:sz w:val="22"/>
                <w:szCs w:val="22"/>
                <w:lang w:val="en-US"/>
              </w:rPr>
              <w:t xml:space="preserve">Fourth Edition, wydawnictwo: Oxford University Press 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i/>
                <w:sz w:val="22"/>
                <w:szCs w:val="22"/>
                <w:lang w:val="en-US"/>
              </w:rPr>
              <w:t>English File Upper Intermediate Workbook</w:t>
            </w:r>
            <w:r>
              <w:rPr>
                <w:sz w:val="22"/>
                <w:szCs w:val="22"/>
                <w:lang w:val="en-US"/>
              </w:rPr>
              <w:t xml:space="preserve"> Fourth Edition, wydawnictwo: Oxford University Press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sz w:val="22"/>
                <w:szCs w:val="22"/>
                <w:u w:val="single"/>
                <w:lang w:val="en-US"/>
              </w:rPr>
              <w:t>Poziom C1</w:t>
            </w:r>
            <w:r>
              <w:rPr>
                <w:sz w:val="22"/>
                <w:szCs w:val="22"/>
                <w:lang w:val="en-US"/>
              </w:rPr>
              <w:t>: Clive Oxenden, Christina Latham-Koening</w:t>
            </w:r>
            <w:r>
              <w:rPr>
                <w:i/>
                <w:sz w:val="22"/>
                <w:szCs w:val="22"/>
                <w:lang w:val="en-US"/>
              </w:rPr>
              <w:t xml:space="preserve"> English File Advanced </w:t>
            </w:r>
            <w:r>
              <w:rPr>
                <w:sz w:val="22"/>
                <w:szCs w:val="22"/>
                <w:lang w:val="en-US"/>
              </w:rPr>
              <w:t xml:space="preserve">Fourth Edition, wydawnictwo: Oxford University Press 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i/>
                <w:sz w:val="22"/>
                <w:szCs w:val="22"/>
                <w:lang w:val="en-US"/>
              </w:rPr>
              <w:t>English File Advanced Workbook</w:t>
            </w:r>
            <w:r>
              <w:rPr>
                <w:sz w:val="22"/>
                <w:szCs w:val="22"/>
                <w:lang w:val="en-US"/>
              </w:rPr>
              <w:t xml:space="preserve"> Fourth Edition, wydawnictwo: Oxford University Press</w:t>
            </w:r>
          </w:p>
          <w:p>
            <w:pPr>
              <w:pStyle w:val="Normal"/>
              <w:shd w:val="clear" w:color="auto" w:fill="FFFFFF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Podręczniki do gramatyki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Raymond Murphy </w:t>
            </w:r>
            <w:r>
              <w:rPr>
                <w:i/>
                <w:sz w:val="22"/>
                <w:szCs w:val="22"/>
                <w:lang w:val="en-US"/>
              </w:rPr>
              <w:t>English Grammar in Use</w:t>
            </w:r>
            <w:r>
              <w:rPr>
                <w:sz w:val="22"/>
                <w:szCs w:val="22"/>
                <w:lang w:val="en-US"/>
              </w:rPr>
              <w:t xml:space="preserve"> 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Martin Hewings </w:t>
            </w:r>
            <w:r>
              <w:rPr>
                <w:i/>
                <w:sz w:val="22"/>
                <w:szCs w:val="22"/>
                <w:lang w:val="en-US"/>
              </w:rPr>
              <w:t>Advanced Grammar in Use</w:t>
            </w:r>
            <w:r>
              <w:rPr>
                <w:sz w:val="22"/>
                <w:szCs w:val="22"/>
                <w:lang w:val="en-US"/>
              </w:rPr>
              <w:t xml:space="preserve"> </w:t>
            </w:r>
          </w:p>
          <w:p>
            <w:pPr>
              <w:pStyle w:val="Normal"/>
              <w:shd w:val="clear" w:color="auto" w:fill="FFFFFF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Słowniki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i/>
                <w:sz w:val="22"/>
                <w:szCs w:val="22"/>
                <w:lang w:val="en-US"/>
              </w:rPr>
              <w:t>Longman Dictionary of Language and Culture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i/>
                <w:sz w:val="22"/>
                <w:szCs w:val="22"/>
              </w:rPr>
              <w:t>Oxford Wordpower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sz w:val="22"/>
                <w:szCs w:val="22"/>
              </w:rPr>
              <w:t xml:space="preserve">Dorling Kindersley </w:t>
            </w:r>
            <w:r>
              <w:rPr>
                <w:i/>
                <w:sz w:val="22"/>
                <w:szCs w:val="22"/>
              </w:rPr>
              <w:t>Ultimate Visual Dictionary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Duden Oxford </w:t>
            </w:r>
            <w:r>
              <w:rPr>
                <w:i/>
                <w:sz w:val="22"/>
                <w:szCs w:val="22"/>
                <w:lang w:val="en-US"/>
              </w:rPr>
              <w:t>A Pictorial Dictionary, English and Polish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i/>
                <w:sz w:val="22"/>
                <w:szCs w:val="22"/>
              </w:rPr>
              <w:t>Oxford Pharasal Verbs Dictionary</w:t>
            </w:r>
          </w:p>
          <w:p>
            <w:pPr>
              <w:pStyle w:val="Normal"/>
              <w:shd w:val="clear" w:color="auto" w:fill="FFFFFF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Literatura specjalistyczna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Elżbieta Lesiak-Bielawska </w:t>
            </w:r>
            <w:r>
              <w:rPr>
                <w:i/>
                <w:sz w:val="22"/>
                <w:szCs w:val="22"/>
                <w:lang w:val="en-US"/>
              </w:rPr>
              <w:t>Basic English for Musicians.</w:t>
            </w:r>
            <w:r>
              <w:rPr>
                <w:sz w:val="22"/>
                <w:szCs w:val="22"/>
                <w:lang w:val="en-US"/>
              </w:rPr>
              <w:t>  </w:t>
            </w:r>
            <w:r>
              <w:rPr>
                <w:i/>
                <w:sz w:val="22"/>
                <w:szCs w:val="22"/>
                <w:lang w:val="en-US"/>
              </w:rPr>
              <w:t>Part One: Symbols of Musical Notation</w:t>
            </w:r>
            <w:r>
              <w:rPr>
                <w:sz w:val="22"/>
                <w:szCs w:val="22"/>
                <w:lang w:val="en-US"/>
              </w:rPr>
              <w:t> 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Roger Evans </w:t>
            </w:r>
            <w:r>
              <w:rPr>
                <w:i/>
                <w:sz w:val="22"/>
                <w:szCs w:val="22"/>
                <w:lang w:val="en-US"/>
              </w:rPr>
              <w:t xml:space="preserve">How to Read Music, 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i/>
                <w:sz w:val="22"/>
                <w:szCs w:val="22"/>
              </w:rPr>
              <w:t>Harvard Concise Dictionary of Music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i/>
                <w:sz w:val="22"/>
                <w:szCs w:val="22"/>
              </w:rPr>
              <w:t>Adam’s Resume Almanac</w:t>
            </w:r>
          </w:p>
          <w:p>
            <w:pPr>
              <w:pStyle w:val="Normal"/>
              <w:shd w:val="clear" w:color="auto" w:fill="FFFFFF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Multimedia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sz w:val="22"/>
                <w:szCs w:val="22"/>
                <w:u w:val="single"/>
                <w:lang w:val="en-US"/>
              </w:rPr>
              <w:t>Poziom B1</w:t>
            </w:r>
            <w:r>
              <w:rPr>
                <w:sz w:val="22"/>
                <w:szCs w:val="22"/>
                <w:lang w:val="en-US"/>
              </w:rPr>
              <w:t>:</w:t>
            </w:r>
            <w:r>
              <w:rPr>
                <w:b/>
                <w:sz w:val="22"/>
                <w:szCs w:val="22"/>
                <w:lang w:val="en-US"/>
              </w:rPr>
              <w:t xml:space="preserve"> </w:t>
            </w:r>
            <w:hyperlink r:id="rId2">
              <w:r>
                <w:rPr>
                  <w:rStyle w:val="ListLabel64"/>
                  <w:i/>
                  <w:sz w:val="22"/>
                  <w:szCs w:val="22"/>
                  <w:u w:val="single"/>
                  <w:lang w:val="en-US"/>
                </w:rPr>
                <w:t>English File Intermediate Student's Book Classroom Presentation Tool</w:t>
              </w:r>
            </w:hyperlink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hyperlink r:id="rId3">
              <w:r>
                <w:rPr>
                  <w:rStyle w:val="ListLabel64"/>
                  <w:i/>
                  <w:sz w:val="22"/>
                  <w:szCs w:val="22"/>
                  <w:u w:val="single"/>
                  <w:lang w:val="en-US"/>
                </w:rPr>
                <w:t>English File Intermediate Workbook Classroom Presentation Tool</w:t>
              </w:r>
            </w:hyperlink>
            <w:r>
              <w:rPr>
                <w:i/>
                <w:sz w:val="22"/>
                <w:szCs w:val="22"/>
                <w:lang w:val="en-US"/>
              </w:rPr>
              <w:t xml:space="preserve"> 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sz w:val="22"/>
                <w:szCs w:val="22"/>
                <w:u w:val="single"/>
                <w:lang w:val="en-US"/>
              </w:rPr>
              <w:t>Poziom B2</w:t>
            </w:r>
            <w:r>
              <w:rPr>
                <w:sz w:val="22"/>
                <w:szCs w:val="22"/>
                <w:lang w:val="en-US"/>
              </w:rPr>
              <w:t>:</w:t>
            </w:r>
            <w:r>
              <w:rPr>
                <w:b/>
                <w:sz w:val="22"/>
                <w:szCs w:val="22"/>
                <w:lang w:val="en-US"/>
              </w:rPr>
              <w:t xml:space="preserve"> </w:t>
            </w:r>
            <w:hyperlink r:id="rId4">
              <w:r>
                <w:rPr>
                  <w:rStyle w:val="ListLabel64"/>
                  <w:i/>
                  <w:sz w:val="22"/>
                  <w:szCs w:val="22"/>
                  <w:u w:val="single"/>
                  <w:lang w:val="en-US"/>
                </w:rPr>
                <w:t>English File Upper Intermediate Student's Book Classroom Presentation Tool</w:t>
              </w:r>
            </w:hyperlink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hyperlink r:id="rId5">
              <w:r>
                <w:rPr>
                  <w:rStyle w:val="ListLabel64"/>
                  <w:i/>
                  <w:sz w:val="22"/>
                  <w:szCs w:val="22"/>
                  <w:u w:val="single"/>
                  <w:lang w:val="en-US"/>
                </w:rPr>
                <w:t>English File Upper Intermediate Workbook Classroom Presentation Tool</w:t>
              </w:r>
            </w:hyperlink>
            <w:r>
              <w:rPr>
                <w:i/>
                <w:sz w:val="22"/>
                <w:szCs w:val="22"/>
                <w:lang w:val="en-US"/>
              </w:rPr>
              <w:t xml:space="preserve"> 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sz w:val="22"/>
                <w:szCs w:val="22"/>
                <w:u w:val="single"/>
                <w:lang w:val="en-US"/>
              </w:rPr>
              <w:t>Poziom C1</w:t>
            </w:r>
            <w:r>
              <w:rPr>
                <w:sz w:val="22"/>
                <w:szCs w:val="22"/>
                <w:lang w:val="en-US"/>
              </w:rPr>
              <w:t>:</w:t>
            </w:r>
            <w:r>
              <w:rPr>
                <w:b/>
                <w:sz w:val="22"/>
                <w:szCs w:val="22"/>
                <w:lang w:val="en-US"/>
              </w:rPr>
              <w:t xml:space="preserve"> </w:t>
            </w:r>
            <w:hyperlink r:id="rId6">
              <w:r>
                <w:rPr>
                  <w:rStyle w:val="ListLabel64"/>
                  <w:i/>
                  <w:sz w:val="22"/>
                  <w:szCs w:val="22"/>
                  <w:u w:val="single"/>
                  <w:lang w:val="en-US"/>
                </w:rPr>
                <w:t>English File Advanced Student's Book Classroom Presentation Tool</w:t>
              </w:r>
            </w:hyperlink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hyperlink r:id="rId7">
              <w:r>
                <w:rPr>
                  <w:rStyle w:val="ListLabel64"/>
                  <w:i/>
                  <w:sz w:val="22"/>
                  <w:szCs w:val="22"/>
                  <w:u w:val="single"/>
                  <w:lang w:val="en-US"/>
                </w:rPr>
                <w:t>English File Advanced Workbook Classroom Presentation Tool</w:t>
              </w:r>
            </w:hyperlink>
            <w:r>
              <w:rPr>
                <w:i/>
                <w:sz w:val="22"/>
                <w:szCs w:val="22"/>
                <w:lang w:val="en-US"/>
              </w:rPr>
              <w:t xml:space="preserve"> 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czasopisma elektroniczne wydawane przez Cambridge University Press</w:t>
            </w:r>
            <w:r>
              <w:rPr>
                <w:b/>
                <w:sz w:val="22"/>
                <w:szCs w:val="22"/>
                <w:lang w:val="en-US"/>
              </w:rPr>
              <w:t xml:space="preserve"> (</w:t>
            </w:r>
            <w:hyperlink r:id="rId8">
              <w:r>
                <w:rPr>
                  <w:rStyle w:val="ListLabel64"/>
                  <w:i/>
                  <w:sz w:val="22"/>
                  <w:szCs w:val="22"/>
                  <w:u w:val="single"/>
                  <w:lang w:val="en-US"/>
                </w:rPr>
                <w:t>British Journal of Music Education</w:t>
              </w:r>
            </w:hyperlink>
            <w:r>
              <w:rPr>
                <w:i/>
                <w:sz w:val="22"/>
                <w:szCs w:val="22"/>
                <w:lang w:val="en-US"/>
              </w:rPr>
              <w:t xml:space="preserve">, </w:t>
            </w:r>
            <w:hyperlink r:id="rId9">
              <w:r>
                <w:rPr>
                  <w:rStyle w:val="ListLabel64"/>
                  <w:i/>
                  <w:sz w:val="22"/>
                  <w:szCs w:val="22"/>
                  <w:u w:val="single"/>
                  <w:lang w:val="en-US"/>
                </w:rPr>
                <w:t>Cambridge Opera Journal</w:t>
              </w:r>
            </w:hyperlink>
            <w:r>
              <w:rPr>
                <w:i/>
                <w:sz w:val="22"/>
                <w:szCs w:val="22"/>
                <w:lang w:val="en-US"/>
              </w:rPr>
              <w:t xml:space="preserve">, </w:t>
            </w:r>
            <w:hyperlink r:id="rId10">
              <w:r>
                <w:rPr>
                  <w:rStyle w:val="ListLabel64"/>
                  <w:i/>
                  <w:sz w:val="22"/>
                  <w:szCs w:val="22"/>
                  <w:u w:val="single"/>
                  <w:lang w:val="en-US"/>
                </w:rPr>
                <w:t>Eighteenth-Century Music</w:t>
              </w:r>
            </w:hyperlink>
            <w:r>
              <w:rPr>
                <w:i/>
                <w:sz w:val="22"/>
                <w:szCs w:val="22"/>
                <w:lang w:val="en-US"/>
              </w:rPr>
              <w:t xml:space="preserve">, </w:t>
            </w:r>
            <w:hyperlink r:id="rId11">
              <w:r>
                <w:rPr>
                  <w:rStyle w:val="ListLabel64"/>
                  <w:i/>
                  <w:sz w:val="22"/>
                  <w:szCs w:val="22"/>
                  <w:u w:val="single"/>
                  <w:lang w:val="en-US"/>
                </w:rPr>
                <w:t>twentieth-century music</w:t>
              </w:r>
            </w:hyperlink>
            <w:r>
              <w:rPr>
                <w:i/>
                <w:sz w:val="22"/>
                <w:szCs w:val="22"/>
                <w:lang w:val="en-US"/>
              </w:rPr>
              <w:t xml:space="preserve">, Tempo) 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sz w:val="22"/>
                <w:szCs w:val="22"/>
              </w:rPr>
              <w:t>platforma TED [https://www.ted.com/talks]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rPr>
                <w:rFonts w:ascii="Cambria" w:hAnsi="Cambria" w:eastAsia="Cambria" w:cs="Cambria"/>
                <w:sz w:val="20"/>
                <w:szCs w:val="20"/>
              </w:rPr>
            </w:pPr>
            <w:hyperlink r:id="rId12">
              <w:r>
                <w:rPr>
                  <w:rStyle w:val="ListLabel65"/>
                  <w:sz w:val="22"/>
                  <w:szCs w:val="22"/>
                  <w:u w:val="single"/>
                </w:rPr>
                <w:t>https://www.bbc.com</w:t>
              </w:r>
            </w:hyperlink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Uwaga:</w:t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Prowadzący przedmiot może dokonywać zmian w sylabusie, nie naruszając jednak ogólnych założeń programu.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MODYFIKACJE SYLABUSA</w:t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</w:tc>
      </w:tr>
      <w:tr>
        <w:trPr/>
        <w:tc>
          <w:tcPr>
            <w:tcW w:w="30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Data</w:t>
            </w:r>
          </w:p>
        </w:tc>
        <w:tc>
          <w:tcPr>
            <w:tcW w:w="3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Imię i nazwisko</w:t>
            </w:r>
          </w:p>
        </w:tc>
        <w:tc>
          <w:tcPr>
            <w:tcW w:w="29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Czego dotyczy modyfikacja</w:t>
            </w:r>
          </w:p>
        </w:tc>
      </w:tr>
      <w:tr>
        <w:trPr>
          <w:trHeight w:val="219" w:hRule="atLeast"/>
        </w:trPr>
        <w:tc>
          <w:tcPr>
            <w:tcW w:w="30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</w:rPr>
            </w:pPr>
            <w:r>
              <w:rPr>
                <w:rFonts w:eastAsia="Cambria" w:cs="Cambria" w:ascii="Cambria" w:hAnsi="Cambria"/>
              </w:rPr>
              <w:t>22.04.2024</w:t>
            </w:r>
          </w:p>
        </w:tc>
        <w:tc>
          <w:tcPr>
            <w:tcW w:w="3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Jan Surma</w:t>
            </w:r>
          </w:p>
        </w:tc>
        <w:tc>
          <w:tcPr>
            <w:tcW w:w="29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Efekty uczenia się - Umiejętności</w:t>
            </w:r>
          </w:p>
        </w:tc>
      </w:tr>
    </w:tbl>
    <w:p>
      <w:pPr>
        <w:pStyle w:val="Normal"/>
        <w:rPr>
          <w:rFonts w:ascii="Cambria" w:hAnsi="Cambria" w:eastAsia="Cambria" w:cs="Cambria"/>
          <w:sz w:val="20"/>
          <w:szCs w:val="20"/>
        </w:rPr>
      </w:pPr>
      <w:r>
        <w:rPr>
          <w:rFonts w:eastAsia="Cambria" w:cs="Cambria" w:ascii="Cambria" w:hAnsi="Cambria"/>
          <w:sz w:val="20"/>
          <w:szCs w:val="20"/>
        </w:rPr>
      </w:r>
    </w:p>
    <w:p>
      <w:pPr>
        <w:pStyle w:val="Normal"/>
        <w:rPr>
          <w:rFonts w:ascii="Cambria" w:hAnsi="Cambria" w:eastAsia="Cambria" w:cs="Cambria"/>
        </w:rPr>
      </w:pPr>
      <w:r>
        <w:rPr>
          <w:rFonts w:eastAsia="Cambria" w:cs="Cambria" w:ascii="Cambria" w:hAnsi="Cambria"/>
        </w:rPr>
      </w:r>
    </w:p>
    <w:sectPr>
      <w:type w:val="nextPage"/>
      <w:pgSz w:w="11906" w:h="16838"/>
      <w:pgMar w:left="1417" w:right="1417" w:gutter="0" w:header="0" w:top="1417" w:footer="0" w:bottom="1417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Georgia">
    <w:charset w:val="01"/>
    <w:family w:val="roman"/>
    <w:pitch w:val="variable"/>
  </w:font>
  <w:font w:name="Cambria">
    <w:charset w:val="01"/>
    <w:family w:val="roman"/>
    <w:pitch w:val="variable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0"/>
        <w:u w:val="none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8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f2cc8"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</w:rPr>
  </w:style>
  <w:style w:type="paragraph" w:styleId="Heading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rPr>
      <w:color w:val="000080"/>
      <w:u w:val="single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Title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unhideWhenUsed/>
    <w:qFormat/>
    <w:rsid w:val="00a3417a"/>
    <w:pPr>
      <w:spacing w:beforeAutospacing="1" w:afterAutospacing="1"/>
    </w:pPr>
    <w:rPr/>
  </w:style>
  <w:style w:type="paragraph" w:styleId="ListParagraph">
    <w:name w:val="List Paragraph"/>
    <w:basedOn w:val="Normal"/>
    <w:uiPriority w:val="34"/>
    <w:qFormat/>
    <w:rsid w:val="00c03dd2"/>
    <w:pPr>
      <w:spacing w:before="0" w:after="0"/>
      <w:ind w:left="720"/>
      <w:contextualSpacing/>
    </w:pPr>
    <w:rPr/>
  </w:style>
  <w:style w:type="paragraph" w:styleId="Subtitle">
    <w:name w:val="Subtitle"/>
    <w:basedOn w:val="Normal"/>
    <w:next w:val="Normal"/>
    <w:uiPriority w:val="11"/>
    <w:qFormat/>
    <w:pPr>
      <w:keepNext w:val="true"/>
      <w:keepLines/>
      <w:pBdr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c32de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elt.oup.com/catalogue/items/global/adult_courses/english_file_fourth_edition/english_file_fourth_edition_intermediate/9780194559645" TargetMode="External"/><Relationship Id="rId3" Type="http://schemas.openxmlformats.org/officeDocument/2006/relationships/hyperlink" Target="https://elt.oup.com/catalogue/items/global/adult_courses/english_file_fourth_edition/english_file_fourth_edition_intermediate/9780194540513" TargetMode="External"/><Relationship Id="rId4" Type="http://schemas.openxmlformats.org/officeDocument/2006/relationships/hyperlink" Target="https://elt.oup.com/catalogue/items/global/adult_courses/english_file_fourth_edition/english_file_fourth_edition_intermediate/9780194559645" TargetMode="External"/><Relationship Id="rId5" Type="http://schemas.openxmlformats.org/officeDocument/2006/relationships/hyperlink" Target="https://elt.oup.com/catalogue/items/global/adult_courses/english_file_fourth_edition/english_file_fourth_edition_intermediate/9780194540513" TargetMode="External"/><Relationship Id="rId6" Type="http://schemas.openxmlformats.org/officeDocument/2006/relationships/hyperlink" Target="https://elt.oup.com/catalogue/items/global/adult_courses/english_file_fourth_edition/english_file_fourth_edition_intermediate/9780194559645" TargetMode="External"/><Relationship Id="rId7" Type="http://schemas.openxmlformats.org/officeDocument/2006/relationships/hyperlink" Target="https://elt.oup.com/catalogue/items/global/adult_courses/english_file_fourth_edition/english_file_fourth_edition_intermediate/9780194540513" TargetMode="External"/><Relationship Id="rId8" Type="http://schemas.openxmlformats.org/officeDocument/2006/relationships/hyperlink" Target="http://journals.cambridge.org/action/displayJournal?jid=BME" TargetMode="External"/><Relationship Id="rId9" Type="http://schemas.openxmlformats.org/officeDocument/2006/relationships/hyperlink" Target="http://journals.cambridge.org/action/displayJournal?jid=OPR" TargetMode="External"/><Relationship Id="rId10" Type="http://schemas.openxmlformats.org/officeDocument/2006/relationships/hyperlink" Target="http://journals.cambridge.org/action/displayJournal?jid=ECM" TargetMode="External"/><Relationship Id="rId11" Type="http://schemas.openxmlformats.org/officeDocument/2006/relationships/hyperlink" Target="http://journals.cambridge.org/action/displayJournal?jid=TCM" TargetMode="External"/><Relationship Id="rId12" Type="http://schemas.openxmlformats.org/officeDocument/2006/relationships/hyperlink" Target="https://www.bbc.com/" TargetMode="External"/><Relationship Id="rId13" Type="http://schemas.openxmlformats.org/officeDocument/2006/relationships/numbering" Target="numbering.xml"/><Relationship Id="rId14" Type="http://schemas.openxmlformats.org/officeDocument/2006/relationships/fontTable" Target="fontTable.xml"/><Relationship Id="rId15" Type="http://schemas.openxmlformats.org/officeDocument/2006/relationships/settings" Target="settings.xml"/><Relationship Id="rId16" Type="http://schemas.openxmlformats.org/officeDocument/2006/relationships/theme" Target="theme/theme1.xml"/><Relationship Id="rId1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PlwQnicW+7pr7owxibuRw3/1Lpw==">CgMxLjA4AHIhMW9ibWJwelZiNkZoYkIyX2g1d3RmSF9JdmtJeXR1bTIy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LibreOffice/24.2.5.2$MacOSX_X86_64 LibreOffice_project/bffef4ea93e59bebbeaf7f431bb02b1a39ee8a59</Application>
  <AppVersion>15.0000</AppVersion>
  <Pages>4</Pages>
  <Words>1066</Words>
  <Characters>7318</Characters>
  <CharactersWithSpaces>8256</CharactersWithSpaces>
  <Paragraphs>111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2024-12-03T21:46:00Z</dcterms:created>
  <dc:creator>Helena Tomaszek-Plewa</dc:creator>
  <dc:description/>
  <dc:language>pl-PL</dc:language>
  <cp:lastModifiedBy/>
  <dcterms:modified xsi:type="dcterms:W3CDTF">2025-01-20T23:04:31Z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