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75" w:type="dxa"/>
        <w:jc w:val="left"/>
        <w:tblInd w:w="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65"/>
        <w:gridCol w:w="464"/>
        <w:gridCol w:w="255"/>
        <w:gridCol w:w="976"/>
        <w:gridCol w:w="359"/>
        <w:gridCol w:w="1201"/>
        <w:gridCol w:w="104"/>
        <w:gridCol w:w="390"/>
        <w:gridCol w:w="1365"/>
        <w:gridCol w:w="1696"/>
      </w:tblGrid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 główny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Dętych. Perkusji i Akordeonu</w:t>
            </w:r>
          </w:p>
        </w:tc>
      </w:tr>
      <w:tr>
        <w:trPr/>
        <w:tc>
          <w:tcPr>
            <w:tcW w:w="4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Akordeon - profil solistyczny</w:t>
            </w:r>
          </w:p>
        </w:tc>
      </w:tr>
      <w:tr>
        <w:trPr/>
        <w:tc>
          <w:tcPr>
            <w:tcW w:w="4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w języku angielskim i niemieckim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dr hab. Zbigniew Łuc 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dr hab. Rafał Łuc, </w:t>
            </w:r>
            <w:r>
              <w:rPr>
                <w:rFonts w:eastAsia="Arial" w:cs="Arial" w:ascii="Arial" w:hAnsi="Arial"/>
                <w:sz w:val="20"/>
                <w:szCs w:val="20"/>
              </w:rPr>
              <w:t>prof. AMKL, dr hab. Zbigniew Łuc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przygotowanie studenta do samodzielnej, kreatywnej pracy w zawodzie muzyka – akordeonisty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posługiwania się warsztatem instrumentalnym w obrębie zakresu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i rozwinięcie wiedzy oraz umiejętności studenta związanych ze ściśle określonym 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umożliwienie specjalizowania się w dyscyplinach wymagających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przygotowanie studenta do podjęcia kształcenia w szkole doktorskiej, często o charakterze interdyscyplinarnym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kompetencji instrumentalnych na poziomie właściwym dla danego etapu kształcenia 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zainteresowanie ukierunkowane na specjalizację w ramach profilu solistycznego 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studenta ze współczesnymi technikami wykonawczymi i aktualnymi trendami 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muzyce akordeonowej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repertuaru akordeonowego ze szczególnym uwzględnieniem twórczości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solowej z różnych epok (w tym muzyki współczesnej) oraz o różnej stylistyce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i znajomość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wykonywanie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dalszego, własnego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rozwoju artystycznego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charakterze solisty – omówienie kompetencji wymaganych do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pracy z różnego rodzaju zespołami, dyrygentem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wybranego zakresu oraz posiada wiedzę dotyczącą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swojego zakresu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zakresem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swoim zakresie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obrębie swojego zakresu,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K_U12 - posiada umiejętność tworzenia rozbudowanych prezentacji w formie słownej i pisemnej (także o charakterze multimedialnym) na tematy dotyczące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zarówno własnego zakresu,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swoim zakresie 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zakresu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K_K09 - świadomie umie zaplanować swoją ścieżkę kariery zawodowej na podstawie zdobytych na studiach umiejętności i wiedzy, wykorzystując również wiedzę zdobytą w procesie ustawicznego samokształcenia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dyplomowej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▪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▪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poziom kreacji artystycznej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▪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▪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▪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artystycznej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▪ </w:t>
            </w:r>
            <w:r>
              <w:rPr>
                <w:rFonts w:eastAsia="Arial" w:cs="Arial" w:ascii="Arial" w:hAnsi="Arial"/>
                <w:sz w:val="20"/>
                <w:szCs w:val="20"/>
              </w:rPr>
              <w:t>kształtowanie dźwięku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Pracę dyplomową na kierunku instrumentalistyka (Studia II st.) tworzą: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 Praca artystyczna – I i II recital dyplomowy o zróżnicowanym stylistycznie programie trwającym każdorazowo 35-45 min. – występy otwarte dla publiczności.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Pisemna praca dyplomowa na temat zgodny z kierunkiem studiów i zaakceptowany przez Kierownika Katedry. Na ocenę pracy składają się opinia promotora i 2 recenzentów - oceniana pod względem: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zgodności treści pracy z tematem określonym w tytule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układu pracy, struktury podziału treści, kolejności rozdziałów, kompletności tez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nowatorskiego ujęcie problemu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doboru i wykorzystania źródeł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formalnej strony pracy (poprawność języka, opanowanie techniki pisania pracy, spis treści,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odsyłacze)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przydatności pracy do ewentualnej publikacji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utwory reprezentujące stylistykę klawesynistów (przełom XVII i XVIII wieku – np. Rameau, Daquin, Scarlatti)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utwory polifoniczne reprezentujące stylistykę baroku niemieckiego – preludia i fugi, toccaty i fugi, barokowe formy cykliczne (np. J.S. Bach, G.F. Haendel)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utwory oryginalnej literatury cyklicznej, np. A. Kusjakow – Sonaty, Szkice Zimowe, W. Semjonow – Sonaty lub Rapsodie, F. Angelis – np. Suita Koncertowa, Haiti, Impasse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utwory o charakterze wirtuozowskim, np. P. Makkonen – Lot poza czasem, B. Lorentzen - Łzy (dopuszcza się wykonanie transkrypcji, np. M. Moszkowski – Iskry, Kaprys Hiszpański, H. Wieniawski – Scherzo Tarantella)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utwory reprezentujące oryginalną literaturę XX wieku i współczesną, np. Sofia Gubaidulina – De Profundis, Et Expecto; L. Berio – Sequenza XIII, A. Nordheim - Flashing, wybrane kompozycje Zbigniewa Wiszniewskiego, Adama Porębskiego, Krzysztofa Olczaka i in.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uzupełniająca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Adamowicz-Kaszuba T., Akordeon w muzyce kameralnej w składach mieszanych w kontekście źródeł współczesnej praktyki artystycznej, Poznań 2009.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Chołołowicz P., Muzyczne środki wyrazu we współczesnej literaturze akordeonowej, Katowice 2010.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Koźlik Z., Prekursorzy polskiej akordeonistyki manuskrypt, AMFC, Warszawa 1980.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Koźlik Z., Regestry akordeonu. Poradnik Muzyczny, Łódź 1984 (wybrane artykuły). ● Pichura J., Literatura akordeonowa – Rys historyczny do roku 1980, Katowice 1985.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Pichura J., Środki wyrazowe współczesnej literatury akordeonowej, Częstochowa 1997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Pichura J., Strokosz-Michalak R., Mały leksykon akordeonu, Częstochowa 1995.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Rosińska E., Zarys historii akordeonu, dostępny w: http://gnu.univ.gda.pl/~eros/docs/historiaa.html ● Rosińska E., Panorama polskiej twórczości akordeonowej, dostępny w: http://gnu.univ.gda.pl/~eros/docs/panorama.pdf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Wachowska S., Andrzej Krzanowski. Katalog tematyczny dzieł. Kalendarium życia i twórczości 1951–1990, Katowice 2000.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Wachowska S., Elementy dzieła muzycznego w twórczości Andrzeja Krzanowskiego, [w:] Muzyczny świat Andrzeja Krzanowskiego, red. J. Pater, Kraków 2000.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Akordeon wczoraj i dziś : materiały z II Sesji Naukowej Katedry Akordeonu, Akademia Muzyczna im. Karola Szymanowskiego w Katowicach, Bytom : Frodo, 2018.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Akordeon : tradycja, stan aktualny, perspektywy rozwoju, red. J. Pater, Wł. L. Puchnowski, J. Łukasiewicz, Akademia Muzyczna im. Fryderyka Chopina w Warszawie. Międzyuczelniana Katedra Akordeonistyki, AMFC, Warszawa 2000.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Publikacje obcojęzyczne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Hermosa G., The Accordion in the 19th century, Santander 2013.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Modern Accordion Perspectives, red. C. Jacomucci, Cava de’ Tirreni 2013.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8.04.2024 r.</w:t>
            </w:r>
          </w:p>
        </w:tc>
        <w:tc>
          <w:tcPr>
            <w:tcW w:w="3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nurWLFqTsJue1627pg+fg+vbCg==">CgMxLjA4AHIhMTdKdjdZVi12aVViZG1abXFhX2ttaWlRMEhuWlhLWTU5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1493</Words>
  <Characters>10154</Characters>
  <CharactersWithSpaces>11619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2025-01-16T00:51:16Z</dcterms:modified>
  <cp:revision>1</cp:revision>
  <dc:subject/>
  <dc:title/>
</cp:coreProperties>
</file>