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75" w:type="dxa"/>
        <w:jc w:val="left"/>
        <w:tblInd w:w="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65"/>
        <w:gridCol w:w="464"/>
        <w:gridCol w:w="255"/>
        <w:gridCol w:w="976"/>
        <w:gridCol w:w="359"/>
        <w:gridCol w:w="1201"/>
        <w:gridCol w:w="104"/>
        <w:gridCol w:w="390"/>
        <w:gridCol w:w="1365"/>
        <w:gridCol w:w="1696"/>
      </w:tblGrid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Nazwa przedmiotu: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 główny</w:t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Organów, Klawesynu             i Muzyki Dawnej</w:t>
            </w:r>
          </w:p>
        </w:tc>
      </w:tr>
      <w:tr>
        <w:trPr/>
        <w:tc>
          <w:tcPr>
            <w:tcW w:w="4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Kierunek: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Instrumentalistyka </w:t>
            </w:r>
          </w:p>
        </w:tc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Viola da gamba – profil kameralno-orkiestrowy</w:t>
            </w:r>
          </w:p>
        </w:tc>
      </w:tr>
      <w:tr>
        <w:trPr/>
        <w:tc>
          <w:tcPr>
            <w:tcW w:w="4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Forma i poziom studiów: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2-letnie studia stacjonarne/niestacjonarne II stopnia</w:t>
            </w:r>
          </w:p>
        </w:tc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przedmiot główny</w:t>
            </w:r>
          </w:p>
        </w:tc>
        <w:tc>
          <w:tcPr>
            <w:tcW w:w="2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indywidualne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polski, możliwość prowadzenia w innych językach: niemiecki, angielski </w:t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mgr Kazimierz Pyzik</w:t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Przekazanie pokaźnego zasobu wiedzy w oparciu o źródła historyczne oraz zaawansowanych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umiejętności warsztatowych i artystycznych na bazie doświadczeń pedagoga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umiejętności wdrażania w proces edukacyjny wiedzy traktatowej 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spożytkowania jej w konkretnych realizacjach artystycznych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umiejętności swobodnego i twórczego posługiwania się środkami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przekazu artystycznego poprzez kreację dojrzałych koncepcji artystycznych wykorzystujących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różnorodne środki ekspresji artystycznej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wysokiego poziomu warsztatu instrumentalnego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Pełne zrozumienie przez studenta właściwego idiomu violi da gamba, jako instrumentu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wielofunkcyjnego, w zakresie jego istoty harmoniczno-polifonicznej (w odróżnieniu od wiolonczeli)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oraz szczególnej czułości w kształtowaniu dźwięku i rezonansu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elastyczności i gotowości do zmian w zakresie różnych wielkości oraz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strojów viol da gamba (typu lyra way czy lyra fashion)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Obok biegłej gry na violi basowej, nauczenie studenta swobodnej gry consortowej na violi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sopranowej i tenorowej, z możliwością gry solowych utworów na sopran (lub pardessus) oraz na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violone (małym lub dużym) przy odpowiedniej intensyfikacji w ćwiczeniu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Zrozumienie przez studenta właściwych uwarunkowań historyczno-społecznych muzyki dawnej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oraz w konsekwencji jej roli, form, zwyczajów i klimatu, próba transponowania tych elementów na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czasy współczesne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Wspieranie studenta w dążeniu do intensywnego rozwoju w zasadniczej specjalizacji, a także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umożliwienie specjalizowania się w dyscyplinach wymagających dalszych studiów (m.in. możliwe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większe zainteresowanie pewnymi pobocznymi instrumentami, jak kontrabas wiedeński, baryton,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lirone itp.)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Przygotowanie studenta do podjęcia kształcenia w szkole doktorskiej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Nauczanie obejmuje praktyki związane z poszczególnymi epokami: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Praktyka renesansowa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Praktyka barokowa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Praktyka klasyczna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Praktyka w muzyce XX-wiecznej i współczesnej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Zaleca się również sięganie do tematyki dodatkowej np. gra na fidel, barytonie, lirone, kontrabasie klasycznym, głównie wiedeńskim, arpeggione itp. Specjalizacja w zakresie pewnych przestrzeni rozległej problematyki violi da gamba, na którą może ukierunkować pedagog, ale która może też wynikać z decyzji adepta i być pod nadzorem pedagoga, powinna być wzięta pod uwagę w programie drugiego recitalu dyplomowego pomysłu kandydata. Obok własnych propozycji student powinien poznać najbardziej reprezentatywne i wymagające utwory (patrz: literatura podstawowa, w każdym punkcie przynajmniej 1 utwór do wyboru).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Student na drugi z egzaminów dyplomowych (II/4) jest zobowiązany przygotować program koncertu własnego pomysłu. Może to być program zarówno przekrojowy, jak i o określonym interesującym temacie. W tym 2 przypadku tematyka może dotyczyć np. okresu historycznego, narodowości, rodzaju obsady, charakteru utworów itp. Szczególnie mile będą widziane koneksje między tą tematyką a tematem pracy dyplomowej.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Na zajęciach studiów II stopnia powinno się przerabiać znacznie szerszy repertuar niż ten, który zgłasza się do egzaminów. Należy wtedy wybrać w pierwszym rzędzie większą liczbę utworów w ramach poszczególnych punktów ukazanych wyżej, w dalszej kolejności korzystać z załącznika „Problematyka przedmiotu viola da gamba”, dobierając utwory zarówno według uznania pedagoga, jak i według życzeń studenta. Częstotliwość zmian utworów będzie uzależniona od talentu i predyspozycji adepta, u najzdolniejszych i najbardziej pracowitych studentów można zmieniać utwory nawet co tydzień. Jakkolwiek wskazana jest duża elastyczność w realizacji programu, to jednak stałe wymagania egzaminacyjne dotyczące programu, formy i zakresu prezentacji są niezmienne, a pozycje podane w programie studiów, koncentrujące się wokół wymienionych tu punktów stanowią niezbędne minimum programowe dla każdego studenta. W sytuacji rozszerzania programu, realizacji tego minimum, a zwłaszcza utworom egzaminacyjnym należy poświęcić proporcjonalnie większą ilość lekcji.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K_U18 - posiada umiejętność praktycznego zastosowania pogłębionej wiedzy dotyczącej szerokich aspektów pedagogiki, dającą kwalifikacje do nauczania w zakresie swej specjalności na wszystkich poziomach edukacji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K_K09 - świadomie umie zaplanować swoją ścieżkę kariery zawodowej na podstawie zdobytych na studiach umiejętności i wiedzy, wykorzystując również wiedzę zdobytą w procesie ustawicznego samokształcenia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9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16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2 recitali dyplomowych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Napisanie i obrona pracy dyplomowej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umiejętności techniczne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logika narracji muzycznej i odpowiednie frazowanie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wypowiedzi w różnych stylach i formach muzycznych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kształtowanie dźwięku i jego jakość estetyczna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intonacja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stopień zrozumienia właściwego idiomu violi da gamba (umiejętności harmoniczne)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elastyczność w stosunku do różnych strojów i odmian instrumentu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zgodność wykonawcza z traktatami i wymogami interpretacyjnymi opisywanymi w źródłach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historycznych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Pracę dyplomową na kierunku instrumentalistyka (Studia II st.) tworzą: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Praca artystyczna – I i II recital dyplomowy o zróżnicowanym stylistycznie programie trwającym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>każdorazowo 35-45 min. – występy otwarte dla publiczności.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2. Pisemna praca dyplomowa na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temat zgodny z kierunkiem studiów i zaakceptowany przez Kierownika Katedry. Na ocenę pracy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składają się opinia promotora i 2 recenzentów - oceniana pod względem: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zgodności treści pracy z tematem określonym w tytule,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układu pracy, struktury podziału treści, kolejności rozdziałów, kompletności tez,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nowatorskiego ujęcie problemu,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doboru i wykorzystania źródeł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formalnej strony pracy (poprawność języka, opanowanie techniki pisania pracy, spis treści,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odsyłacze),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przydatności pracy do ewentualnej publikacji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podstawowa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szkoły gry na gambie: Paolo Biordi – Vittorio Ghielmi „Metodo completo e progressivo per Viola da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Gamba” – cz. 1 i 2 (wyd. Ut Orpheus), J.-L. Charbonnier – „Jouer apprendre la viole de gambe –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methode vivante” (wyd. Heugel Paris)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wybrane utwory z Manchester Gamba Book, Sambrook Manuscript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utwory anonimowe na violę da gamba solo (polskie, angielskie, włoskie, niemieckie, hiszpańskie,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niderlandzkie lub francuskie)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G. Ganassi, T. Simpson, T. Hume, S. de Machy – utwory na gambę solo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N. Dubuisson, C.F. Abel, J. Schenck, R. Sumarte – utwory solowe, wybrane sonaty lub suity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G.Ph. Telemann – wybrane fantazje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J.S. Bach – wybrane części suit na wiolonczelę solo (transkrypcja)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J. Sperger – wybrane utwory gambowe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M. Marais – wybrane suity z Ksiąg na violę da gamba i b.c.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(piśmiennictwo)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Czasopisma – The Viol (kwartalnik VdGS of Great Britain), wcześniej kwartalnik Newsletter, rocznik Chelys, Journal of VdGS of America, Viola da Gamba Mitteilungen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Książki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(ogólne, historyczne i lutnicze): J. Bacher – Die Viola da Gamba (Bärenreiter), L. Becker – La viole de gambe( Paris), J. Boer, G. van Oorschot – A viola da gamba miscellany (STIMU), H. Bol – La basse de viole du temps de Marin Marais et d’Antoine Forqueray (A.B. Creyghton), J.L. Chambonnier – Jouer et apprendre la viole de gambe ( Heugel), (red.) Ch. Coin, S. Orlando – A Viola da Gamba Miscellanea (Univ. Limoges), N. Dolmetsch – The Viola da Gamba, Its Origin and History… (Hinrichsen), A. Einstein – Zur deutschen Literatur für Viola da Gamba im 16. Und 17. Jh. (Sändig), F. Flassig – Die solistische Gambenmusik in Deutschland im 18. Jahrhundert (Cuvillier), J. Focht – Der Wiener Kontrabass (H. Schneider), V. Gutmann – Die Improvisation auf der Viola da gamba in England im 17 Jh. und ihre Wurzeln im 16 Jh. (H. Schneider), N. Harders – Die Viola da Gamba und Besonderheiten ihrer Bauweise (Das Musikinstrument), G.R. Hayes – The viols and other bowed instruments (New York), B. Hoffmann – Viola da gamba (L’Epos), P. Holman – Life after Death (Boydell&amp;Brewer), A. H. König – Die Viola da Gamba, Anleitung zur Studium (PPV Medien), A.H. König – Die Viola da Gamba (Bochinsky), F.E. La Barre – The treble viol , C. Meints Caldwell – Tha Caldwell Collection of Viols, S. Orlando, Ch. Coin – The Italian Viola da Gamba (Univ. Limoges), M. O’Loghin – Frederick tha Great and his musicians, A. Otterstedt – Die Englische Lyra-Viol…(Bärenreiter), A. Otterstedt, I. Pecevsky – Viennese Tuning (internet), H. Reiners - The Viol (wyd. Bärenreiter), J.A. Sadie – The bass viol in French Baroque chamber music (Cornell University), B. Schwendowius – Die solistische Gambenmusik in Frankreich von 1650 bis 1740 (Kölner Beiträge), E. van der Straeten – History of Violoncello, the Viol da Gamba…(London), M. Strümper – Die Viola da Gamba am Wiener Kaiserhof (H. Schneider), Viol Webster,s Timeline History 1101-2007, Viola da gamba und Viola da Braccio Symposion Herne 2002 (Katzbichler), I. Woodfield – Tha Early History of Viols (Cambridge University)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Przewodniki i książki o interpretacji: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Associated Board of the Royal S.of Music – A performers guide to music of the Baroque period, D. Bartel – Handbuch der musikalischen Figurenlehre (Laaber), Musica Poetica (Univ. of Nebrasca), U. Brenning – Konzertführer Barock (Atlantis Musikbuch.), A. Crum, S. Jackson – The Complet Guide to Playing the Treble, Tenor and Bass Viol (Early Music Series), M. Cyr – Performing Baroque Music (Ashgate Publ.), Th. Dart – The interpretation of music (Hutchinson’s University L.), R. Donington – The interpretation of early music (Faber and Faber), The performers Guide to Baroque music (C. Scribner’s Sons), - Baroque Music, Style and Performance: A Handbook (Norton), – String playing in Baroque music (C. Scribner’s Sons), - The instruments of music (Methuen), F. Dorian – The history of music in performance (Norton), J. Kite – Powell – A Performer’s Guide to 17 century Music (Indiana Univ.), F. Neumann – Essays in performance practice, - New essays…(UMI Research Press), F. Neumann, J. Stevens – Performance practices of 17 and 18 centuries (Schirmer), C.V. Palisca – Baroque music (Prentice-Hall), M. Panofsky –The New Bass Viol Technique (PRB Prod.), J.C. Veilhan – The rules of musical interpretation (Leduc)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Leksykony: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B. Hoffman – Catalogo della musica solistica e cameristica per viola da gamba (Antiqua), G. Dodd – Thematic Index of Music for Viols (I-VII Instalment)(VdGS of Great Britain), ewent. lista utw. w F. Flassig – Die solistische Gambenmusik in Deutschland im 18. Jahrhundert (Cuvillier)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Traktaty </w:t>
            </w:r>
            <w:r>
              <w:rPr>
                <w:rFonts w:eastAsia="Arial" w:cs="Arial" w:ascii="Arial" w:hAnsi="Arial"/>
                <w:sz w:val="20"/>
                <w:szCs w:val="20"/>
              </w:rPr>
              <w:t>– Viole de Gambe, Mèthodes et Traites, Série I, France 1600-1800; Série IV, Italie 1600-1800 , vol. I-IV (wyd. Fuzeau), Ch. Simpson – The Division Viol, - A compendium or introduction to Practicall Music (BiblioBazaar), T. Mace – Musick’s Monument (wyd. Editio du centre national de la recherché scientifique) i in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2.06.2024 r.</w:t>
            </w:r>
          </w:p>
        </w:tc>
        <w:tc>
          <w:tcPr>
            <w:tcW w:w="3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                      i rozdzielenie Sylabusów przedmiotów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H14eSV1mOPUGsMN/zzz8XaFf0Sg==">CgMxLjA4AHIhMURpQURXZEVNMFJQbkJRZGNodjFXV1JpLWg3VkpsQVJr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4</Pages>
  <Words>2321</Words>
  <Characters>14891</Characters>
  <CharactersWithSpaces>17338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