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mbria" w:hAnsi="Cambria" w:eastAsia="Cambria" w:cs="Cambria"/>
          <w:b/>
          <w:sz w:val="32"/>
          <w:szCs w:val="32"/>
        </w:rPr>
      </w:pPr>
      <w:r>
        <w:rPr>
          <w:rFonts w:eastAsia="Cambria" w:cs="Cambria" w:ascii="Cambria" w:hAnsi="Cambria"/>
          <w:b/>
          <w:sz w:val="32"/>
          <w:szCs w:val="32"/>
        </w:rPr>
        <w:t>Akademia Muzyczna im. Karola Lipińskiego we Wrocławiu</w:t>
      </w:r>
    </w:p>
    <w:tbl>
      <w:tblPr>
        <w:tblStyle w:val="af5"/>
        <w:tblW w:w="9062" w:type="dxa"/>
        <w:jc w:val="left"/>
        <w:tblInd w:w="0" w:type="dxa"/>
        <w:tblLayout w:type="fixed"/>
        <w:tblCellMar>
          <w:top w:w="0" w:type="dxa"/>
          <w:left w:w="108" w:type="dxa"/>
          <w:bottom w:w="0" w:type="dxa"/>
          <w:right w:w="108" w:type="dxa"/>
        </w:tblCellMar>
        <w:tblLook w:val="0400" w:noVBand="1" w:noHBand="0" w:lastColumn="0" w:firstColumn="0" w:lastRow="0" w:firstRow="0"/>
      </w:tblPr>
      <w:tblGrid>
        <w:gridCol w:w="2280"/>
        <w:gridCol w:w="473"/>
        <w:gridCol w:w="270"/>
        <w:gridCol w:w="376"/>
        <w:gridCol w:w="994"/>
        <w:gridCol w:w="124"/>
        <w:gridCol w:w="1176"/>
        <w:gridCol w:w="392"/>
        <w:gridCol w:w="726"/>
        <w:gridCol w:w="1147"/>
        <w:gridCol w:w="1103"/>
      </w:tblGrid>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shd w:val="clear" w:color="auto" w:fill="FFFFFF"/>
              <w:rPr>
                <w:rFonts w:ascii="Cambria" w:hAnsi="Cambria" w:eastAsia="Cambria" w:cs="Cambria"/>
                <w:color w:val="FFFFFF"/>
                <w:sz w:val="20"/>
                <w:szCs w:val="20"/>
              </w:rPr>
            </w:pPr>
            <w:r>
              <w:rPr>
                <w:rFonts w:eastAsia="Cambria" w:cs="Cambria" w:ascii="Cambria" w:hAnsi="Cambria"/>
                <w:b/>
                <w:sz w:val="20"/>
                <w:szCs w:val="20"/>
              </w:rPr>
              <w:t xml:space="preserve">Nazwa przedmiotu: </w:t>
            </w:r>
            <w:r>
              <w:rPr>
                <w:rFonts w:eastAsia="Cambria" w:cs="Cambria" w:ascii="Cambria" w:hAnsi="Cambria"/>
                <w:sz w:val="20"/>
                <w:szCs w:val="20"/>
              </w:rPr>
              <w:t xml:space="preserve">Organy - Podstawy Improwizacji  </w:t>
            </w:r>
            <w:r>
              <w:rPr>
                <w:rFonts w:eastAsia="Cambria" w:cs="Cambria" w:ascii="Cambria" w:hAnsi="Cambria"/>
                <w:color w:val="FFFFFF"/>
                <w:sz w:val="20"/>
                <w:szCs w:val="20"/>
              </w:rPr>
              <w:t>/</w:t>
            </w:r>
            <w:r>
              <w:rPr>
                <w:rFonts w:eastAsia="Cambria" w:cs="Cambria" w:ascii="Cambria" w:hAnsi="Cambria"/>
                <w:b/>
                <w:color w:val="FFFFFF"/>
                <w:sz w:val="20"/>
                <w:szCs w:val="20"/>
              </w:rPr>
              <w:t xml:space="preserve"> Kod przedmiotu:</w:t>
            </w:r>
            <w:r>
              <w:rPr>
                <w:rFonts w:eastAsia="Cambria" w:cs="Cambria" w:ascii="Cambria" w:hAnsi="Cambria"/>
                <w:color w:val="FFFFFF"/>
                <w:sz w:val="20"/>
                <w:szCs w:val="20"/>
              </w:rPr>
              <w:t xml:space="preserve"> I1-16</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Jednostka prowadząca przedmiot: </w:t>
            </w:r>
            <w:r>
              <w:rPr>
                <w:rFonts w:eastAsia="Cambria" w:cs="Cambria" w:ascii="Cambria" w:hAnsi="Cambria"/>
                <w:sz w:val="20"/>
                <w:szCs w:val="20"/>
              </w:rPr>
              <w:t>Wydział Instrumentalny, Katedra Organów, Klawesynu i Muzyki Dawnej</w:t>
            </w:r>
          </w:p>
        </w:tc>
      </w:tr>
      <w:tr>
        <w:trPr/>
        <w:tc>
          <w:tcPr>
            <w:tcW w:w="4393"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Kierunek: </w:t>
            </w:r>
            <w:r>
              <w:rPr>
                <w:rFonts w:eastAsia="Cambria" w:cs="Cambria" w:ascii="Cambria" w:hAnsi="Cambria"/>
                <w:sz w:val="20"/>
                <w:szCs w:val="20"/>
              </w:rPr>
              <w:t>Instrumentalistyka</w:t>
            </w:r>
          </w:p>
        </w:tc>
        <w:tc>
          <w:tcPr>
            <w:tcW w:w="4668" w:type="dxa"/>
            <w:gridSpan w:val="6"/>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Zakres: </w:t>
            </w:r>
            <w:r>
              <w:rPr>
                <w:rFonts w:eastAsia="Cambria" w:cs="Cambria" w:ascii="Cambria" w:hAnsi="Cambria"/>
                <w:sz w:val="20"/>
                <w:szCs w:val="20"/>
              </w:rPr>
              <w:t>Organy</w:t>
            </w:r>
          </w:p>
        </w:tc>
      </w:tr>
      <w:tr>
        <w:trPr/>
        <w:tc>
          <w:tcPr>
            <w:tcW w:w="4393"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Forma i poziom studiów: </w:t>
            </w:r>
            <w:r>
              <w:rPr>
                <w:rFonts w:eastAsia="Cambria" w:cs="Cambria" w:ascii="Cambria" w:hAnsi="Cambria"/>
                <w:sz w:val="20"/>
                <w:szCs w:val="20"/>
              </w:rPr>
              <w:t>3-letnie studia stacjonarne/niestacjonarne I stopnia</w:t>
            </w:r>
          </w:p>
        </w:tc>
        <w:tc>
          <w:tcPr>
            <w:tcW w:w="4668" w:type="dxa"/>
            <w:gridSpan w:val="6"/>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Profil kształcenia: </w:t>
            </w:r>
            <w:r>
              <w:rPr>
                <w:rFonts w:eastAsia="Cambria" w:cs="Cambria" w:ascii="Cambria" w:hAnsi="Cambria"/>
                <w:sz w:val="20"/>
                <w:szCs w:val="20"/>
              </w:rPr>
              <w:t>ogólnoakademicki</w:t>
            </w:r>
          </w:p>
        </w:tc>
      </w:tr>
      <w:tr>
        <w:trPr/>
        <w:tc>
          <w:tcPr>
            <w:tcW w:w="2753" w:type="dxa"/>
            <w:gridSpan w:val="2"/>
            <w:tcBorders>
              <w:top w:val="single" w:sz="4" w:space="0" w:color="000000"/>
              <w:left w:val="single" w:sz="4" w:space="0" w:color="000000"/>
              <w:bottom w:val="single" w:sz="4" w:space="0" w:color="000000"/>
              <w:right w:val="single" w:sz="4" w:space="0" w:color="000000"/>
            </w:tcBorders>
          </w:tcPr>
          <w:p>
            <w:pPr>
              <w:pStyle w:val="Normal"/>
              <w:pBdr/>
              <w:spacing w:before="120" w:after="120"/>
              <w:rPr>
                <w:rFonts w:ascii="Cambria" w:hAnsi="Cambria" w:eastAsia="Cambria" w:cs="Cambria"/>
                <w:sz w:val="20"/>
                <w:szCs w:val="20"/>
              </w:rPr>
            </w:pPr>
            <w:r>
              <w:rPr>
                <w:rFonts w:eastAsia="Cambria" w:cs="Cambria" w:ascii="Cambria" w:hAnsi="Cambria"/>
                <w:b/>
                <w:sz w:val="20"/>
                <w:szCs w:val="20"/>
              </w:rPr>
              <w:t xml:space="preserve">Forma zajęć: </w:t>
            </w:r>
            <w:r>
              <w:rPr>
                <w:rFonts w:eastAsia="Cambria" w:cs="Cambria" w:ascii="Cambria" w:hAnsi="Cambria"/>
                <w:sz w:val="20"/>
                <w:szCs w:val="20"/>
              </w:rPr>
              <w:t>wykład</w:t>
            </w:r>
          </w:p>
        </w:tc>
        <w:tc>
          <w:tcPr>
            <w:tcW w:w="2940"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Rodzaj zajęć: </w:t>
            </w:r>
            <w:r>
              <w:rPr>
                <w:rFonts w:eastAsia="Cambria" w:cs="Cambria" w:ascii="Cambria" w:hAnsi="Cambria"/>
                <w:sz w:val="20"/>
                <w:szCs w:val="20"/>
              </w:rPr>
              <w:t>indywidualne</w:t>
            </w:r>
          </w:p>
        </w:tc>
        <w:tc>
          <w:tcPr>
            <w:tcW w:w="3368" w:type="dxa"/>
            <w:gridSpan w:val="4"/>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sz w:val="20"/>
                <w:szCs w:val="20"/>
              </w:rPr>
            </w:pPr>
            <w:r>
              <w:rPr>
                <w:rFonts w:eastAsia="Cambria" w:cs="Cambria" w:ascii="Cambria" w:hAnsi="Cambria"/>
                <w:b/>
                <w:sz w:val="20"/>
                <w:szCs w:val="20"/>
              </w:rPr>
              <w:t xml:space="preserve">Język przedmiotu: </w:t>
            </w:r>
            <w:r>
              <w:rPr>
                <w:rFonts w:eastAsia="Cambria" w:cs="Cambria" w:ascii="Cambria" w:hAnsi="Cambria"/>
                <w:sz w:val="20"/>
                <w:szCs w:val="20"/>
              </w:rPr>
              <w:t xml:space="preserve">polski, możliwość prowadzenia zajęć w innych językach: angielski, niemiecki </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Koordynator przedmiotu:</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spacing w:before="120" w:after="120"/>
              <w:rPr>
                <w:rFonts w:ascii="Cambria" w:hAnsi="Cambria" w:eastAsia="Cambria" w:cs="Cambria"/>
                <w:b/>
                <w:sz w:val="20"/>
                <w:szCs w:val="20"/>
              </w:rPr>
            </w:pPr>
            <w:r>
              <w:rPr>
                <w:rFonts w:eastAsia="Cambria" w:cs="Cambria" w:ascii="Cambria" w:hAnsi="Cambria"/>
                <w:b/>
                <w:sz w:val="20"/>
                <w:szCs w:val="20"/>
              </w:rPr>
              <w:t xml:space="preserve">Prowadzący przedmiot: </w:t>
            </w:r>
            <w:r>
              <w:rPr>
                <w:rFonts w:eastAsia="Cambria" w:cs="Cambria" w:ascii="Cambria" w:hAnsi="Cambria"/>
                <w:sz w:val="20"/>
                <w:szCs w:val="20"/>
              </w:rPr>
              <w:t>dr hab. Piotr Rojek prof. AMKL, mgr Jan Surma</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center"/>
              <w:rPr>
                <w:rFonts w:ascii="Cambria" w:hAnsi="Cambria" w:eastAsia="Cambria" w:cs="Cambria"/>
                <w:b/>
                <w:sz w:val="20"/>
                <w:szCs w:val="20"/>
              </w:rPr>
            </w:pPr>
            <w:r>
              <w:rPr>
                <w:rFonts w:eastAsia="Cambria" w:cs="Cambria" w:ascii="Cambria" w:hAnsi="Cambria"/>
                <w:b/>
                <w:sz w:val="20"/>
                <w:szCs w:val="20"/>
              </w:rPr>
            </w:r>
          </w:p>
          <w:p>
            <w:pPr>
              <w:pStyle w:val="Normal"/>
              <w:jc w:val="center"/>
              <w:rPr>
                <w:rFonts w:ascii="Cambria" w:hAnsi="Cambria" w:eastAsia="Cambria" w:cs="Cambria"/>
                <w:b/>
              </w:rPr>
            </w:pPr>
            <w:r>
              <w:rPr>
                <w:rFonts w:eastAsia="Cambria" w:cs="Cambria" w:ascii="Cambria" w:hAnsi="Cambria"/>
                <w:b/>
              </w:rPr>
              <w:t>CELE PRZEDMIOTU</w:t>
            </w:r>
          </w:p>
          <w:p>
            <w:pPr>
              <w:pStyle w:val="Normal"/>
              <w:jc w:val="center"/>
              <w:rPr>
                <w:rFonts w:ascii="Cambria" w:hAnsi="Cambria" w:eastAsia="Cambria" w:cs="Cambria"/>
                <w:b/>
                <w:sz w:val="20"/>
                <w:szCs w:val="20"/>
              </w:rPr>
            </w:pPr>
            <w:r>
              <w:rPr>
                <w:rFonts w:eastAsia="Cambria" w:cs="Cambria" w:ascii="Cambria" w:hAnsi="Cambria"/>
                <w:b/>
                <w:sz w:val="20"/>
                <w:szCs w:val="20"/>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numPr>
                <w:ilvl w:val="0"/>
                <w:numId w:val="3"/>
              </w:numPr>
              <w:pBdr/>
              <w:tabs>
                <w:tab w:val="clear" w:pos="720"/>
                <w:tab w:val="left" w:pos="249" w:leader="none"/>
                <w:tab w:val="center" w:pos="4536" w:leader="none"/>
                <w:tab w:val="right" w:pos="9072" w:leader="none"/>
              </w:tabs>
              <w:jc w:val="both"/>
              <w:rPr>
                <w:rFonts w:ascii="Cambria" w:hAnsi="Cambria" w:eastAsia="Cambria" w:cs="Cambria"/>
                <w:sz w:val="20"/>
                <w:szCs w:val="20"/>
              </w:rPr>
            </w:pPr>
            <w:r>
              <w:rPr>
                <w:rFonts w:eastAsia="Cambria" w:cs="Cambria" w:ascii="Cambria" w:hAnsi="Cambria"/>
                <w:sz w:val="20"/>
                <w:szCs w:val="20"/>
              </w:rPr>
              <w:t>Zapewnienie studentowi umiejętności samodzielnego opracowania linii melodycznej na różne sposoby.</w:t>
            </w:r>
          </w:p>
          <w:p>
            <w:pPr>
              <w:pStyle w:val="Normal"/>
              <w:numPr>
                <w:ilvl w:val="0"/>
                <w:numId w:val="3"/>
              </w:numPr>
              <w:pBdr/>
              <w:tabs>
                <w:tab w:val="clear" w:pos="720"/>
                <w:tab w:val="left" w:pos="249" w:leader="none"/>
                <w:tab w:val="center" w:pos="4536" w:leader="none"/>
                <w:tab w:val="right" w:pos="9072" w:leader="none"/>
              </w:tabs>
              <w:jc w:val="both"/>
              <w:rPr>
                <w:rFonts w:ascii="Cambria" w:hAnsi="Cambria" w:eastAsia="Cambria" w:cs="Cambria"/>
                <w:sz w:val="20"/>
                <w:szCs w:val="20"/>
              </w:rPr>
            </w:pPr>
            <w:r>
              <w:rPr>
                <w:rFonts w:eastAsia="Cambria" w:cs="Cambria" w:ascii="Cambria" w:hAnsi="Cambria"/>
                <w:sz w:val="20"/>
                <w:szCs w:val="20"/>
              </w:rPr>
              <w:t>Opanowanie umiejętności improwizacji w różnych stylach, z uwzględnieniem najnowszych trendów.</w:t>
            </w:r>
          </w:p>
          <w:p>
            <w:pPr>
              <w:pStyle w:val="Normal"/>
              <w:numPr>
                <w:ilvl w:val="0"/>
                <w:numId w:val="3"/>
              </w:numPr>
              <w:pBdr/>
              <w:tabs>
                <w:tab w:val="clear" w:pos="720"/>
                <w:tab w:val="left" w:pos="249" w:leader="none"/>
                <w:tab w:val="center" w:pos="4536" w:leader="none"/>
                <w:tab w:val="right" w:pos="9072" w:leader="none"/>
              </w:tabs>
              <w:jc w:val="both"/>
              <w:rPr>
                <w:rFonts w:ascii="Cambria" w:hAnsi="Cambria" w:eastAsia="Cambria" w:cs="Cambria"/>
                <w:sz w:val="20"/>
                <w:szCs w:val="20"/>
              </w:rPr>
            </w:pPr>
            <w:r>
              <w:rPr>
                <w:rFonts w:eastAsia="Cambria" w:cs="Cambria" w:ascii="Cambria" w:hAnsi="Cambria"/>
                <w:sz w:val="20"/>
                <w:szCs w:val="20"/>
              </w:rPr>
              <w:t>Osiągnięcie przez studenta umiejętności swobodnego i kreatywnego posługiwania się środkami przekazu artystycznego w obrębie specjalności, tworzenia i realizowania własnych koncepcji artystycznych, stosując różne środki ekspresji artystycznej.</w:t>
            </w:r>
          </w:p>
          <w:p>
            <w:pPr>
              <w:pStyle w:val="Normal"/>
              <w:numPr>
                <w:ilvl w:val="0"/>
                <w:numId w:val="3"/>
              </w:numPr>
              <w:pBdr/>
              <w:tabs>
                <w:tab w:val="clear" w:pos="720"/>
                <w:tab w:val="left" w:pos="249" w:leader="none"/>
                <w:tab w:val="center" w:pos="4536" w:leader="none"/>
                <w:tab w:val="right" w:pos="9072" w:leader="none"/>
              </w:tabs>
              <w:jc w:val="both"/>
              <w:rPr>
                <w:rFonts w:ascii="Cambria" w:hAnsi="Cambria" w:eastAsia="Cambria" w:cs="Cambria"/>
                <w:sz w:val="20"/>
                <w:szCs w:val="20"/>
              </w:rPr>
            </w:pPr>
            <w:r>
              <w:rPr>
                <w:rFonts w:eastAsia="Cambria" w:cs="Cambria" w:ascii="Cambria" w:hAnsi="Cambria"/>
                <w:sz w:val="20"/>
                <w:szCs w:val="20"/>
              </w:rPr>
              <w:t>Wspieranie studenta w jego dążeniu do intensywnego rozwoju.</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tabs>
                <w:tab w:val="clear" w:pos="720"/>
                <w:tab w:val="left" w:pos="249" w:leader="none"/>
                <w:tab w:val="center" w:pos="4536" w:leader="none"/>
                <w:tab w:val="right" w:pos="9072" w:leader="none"/>
              </w:tabs>
              <w:rPr>
                <w:rFonts w:ascii="Cambria" w:hAnsi="Cambria" w:eastAsia="Cambria" w:cs="Cambria"/>
                <w:b/>
              </w:rPr>
            </w:pPr>
            <w:r>
              <w:rPr>
                <w:rFonts w:eastAsia="Cambria" w:cs="Cambria" w:ascii="Cambria" w:hAnsi="Cambria"/>
                <w:b/>
              </w:rPr>
            </w:r>
          </w:p>
          <w:p>
            <w:pPr>
              <w:pStyle w:val="Normal"/>
              <w:pBdr/>
              <w:tabs>
                <w:tab w:val="clear" w:pos="720"/>
                <w:tab w:val="left" w:pos="249" w:leader="none"/>
                <w:tab w:val="center" w:pos="4536" w:leader="none"/>
                <w:tab w:val="right" w:pos="9072" w:leader="none"/>
              </w:tabs>
              <w:jc w:val="center"/>
              <w:rPr>
                <w:rFonts w:ascii="Cambria" w:hAnsi="Cambria" w:eastAsia="Cambria" w:cs="Cambria"/>
                <w:b/>
              </w:rPr>
            </w:pPr>
            <w:r>
              <w:rPr>
                <w:rFonts w:eastAsia="Cambria" w:cs="Cambria" w:ascii="Cambria" w:hAnsi="Cambria"/>
                <w:b/>
              </w:rPr>
              <w:t>WYMAGANIA WSTĘPNE</w:t>
            </w:r>
          </w:p>
          <w:p>
            <w:pPr>
              <w:pStyle w:val="Normal"/>
              <w:pBdr/>
              <w:tabs>
                <w:tab w:val="clear" w:pos="720"/>
                <w:tab w:val="left" w:pos="249" w:leader="none"/>
                <w:tab w:val="center" w:pos="4536" w:leader="none"/>
                <w:tab w:val="right" w:pos="9072" w:leader="none"/>
              </w:tabs>
              <w:jc w:val="center"/>
              <w:rPr>
                <w:rFonts w:ascii="Cambria" w:hAnsi="Cambria" w:eastAsia="Cambria" w:cs="Cambria"/>
                <w:b/>
              </w:rPr>
            </w:pPr>
            <w:r>
              <w:rPr>
                <w:rFonts w:eastAsia="Cambria" w:cs="Cambria" w:ascii="Cambria" w:hAnsi="Cambria"/>
                <w:b/>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jc w:val="both"/>
              <w:rPr>
                <w:rFonts w:ascii="Cambria" w:hAnsi="Cambria" w:eastAsia="Cambria" w:cs="Cambria"/>
                <w:sz w:val="18"/>
                <w:szCs w:val="18"/>
              </w:rPr>
            </w:pPr>
            <w:r>
              <w:rPr>
                <w:rFonts w:eastAsia="Cambria" w:cs="Cambria" w:ascii="Cambria" w:hAnsi="Cambria"/>
                <w:sz w:val="20"/>
                <w:szCs w:val="20"/>
              </w:rPr>
              <w:t xml:space="preserve">Patrz: Informator dla kandydatów na I rok studiów – egzamin wstępny z instrumentu głównego: organy. </w:t>
            </w:r>
          </w:p>
        </w:tc>
      </w:tr>
      <w:tr>
        <w:trPr>
          <w:trHeight w:val="195" w:hRule="atLeast"/>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center"/>
              <w:rPr>
                <w:rFonts w:ascii="Cambria" w:hAnsi="Cambria" w:eastAsia="Cambria" w:cs="Cambria"/>
                <w:b/>
              </w:rPr>
            </w:pPr>
            <w:r>
              <w:rPr>
                <w:rFonts w:eastAsia="Cambria" w:cs="Cambria" w:ascii="Cambria" w:hAnsi="Cambria"/>
                <w:b/>
              </w:rPr>
            </w:r>
          </w:p>
          <w:p>
            <w:pPr>
              <w:pStyle w:val="Normal"/>
              <w:jc w:val="center"/>
              <w:rPr>
                <w:rFonts w:ascii="Cambria" w:hAnsi="Cambria" w:eastAsia="Cambria" w:cs="Cambria"/>
                <w:b/>
              </w:rPr>
            </w:pPr>
            <w:r>
              <w:rPr>
                <w:rFonts w:eastAsia="Cambria" w:cs="Cambria" w:ascii="Cambria" w:hAnsi="Cambria"/>
                <w:b/>
              </w:rPr>
              <w:t>TREŚCI PROGRAMOWE</w:t>
            </w:r>
          </w:p>
          <w:p>
            <w:pPr>
              <w:pStyle w:val="Normal"/>
              <w:jc w:val="center"/>
              <w:rPr>
                <w:rFonts w:ascii="Cambria" w:hAnsi="Cambria" w:eastAsia="Cambria" w:cs="Cambria"/>
                <w:b/>
              </w:rPr>
            </w:pPr>
            <w:r>
              <w:rPr>
                <w:rFonts w:eastAsia="Cambria" w:cs="Cambria" w:ascii="Cambria" w:hAnsi="Cambria"/>
                <w:b/>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both"/>
              <w:rPr>
                <w:rFonts w:ascii="Cambria" w:hAnsi="Cambria" w:eastAsia="Cambria" w:cs="Cambria"/>
                <w:sz w:val="20"/>
                <w:szCs w:val="20"/>
              </w:rPr>
            </w:pPr>
            <w:r>
              <w:rPr>
                <w:rFonts w:eastAsia="Cambria" w:cs="Cambria" w:ascii="Cambria" w:hAnsi="Cambria"/>
                <w:sz w:val="20"/>
                <w:szCs w:val="20"/>
              </w:rPr>
              <w:t>Improwizacja organowa jest przedmiotem praktycznym, uczy konstruować oraz opracowywać linię melodyczną na wiele sposobów. Ze względu na różny stopień możliwości twórczych oraz umiejętności technicznych studenta, zakres materiału winien być dostosowywany indywidualnie. Dużym problemem może okazać się okoliczność grania „bez nut”, co wynika ze specyfiki przedmiotu. Dlatego niezwykle ważnym zadaniem jest pomoc w przełamywaniu barier natury psychicznej. Wszystkie zadania winny być wykonane bez nut. Dopuszcza się możliwość wsparcia zapisem nutowym linii melodycznej. Nauka improwizacji ma charakter pracy indywidualnej, w relacji mistrz – uczeń. Należy pamiętać, aby studenta wybitnie zdolnego traktować również jako mającego specjalne potrzeby edukacyjne. Każdy pedagog w ramach swojej pracy, w miarę możliwości powinien poświęcać uwagę zarówno studentom mającym trudności, jak i ponadprzeciętnie uzdolnionym. Kolejnym bardzo ważnym zadaniem nauczyciela w pracy dydaktycznej jest uruchamianie wszelkich pomysłów, mających na celu rozbudzanie motywacji u studenta, zachęcanie go do pracy nad proponowanymi zagadnieniami.</w:t>
            </w:r>
          </w:p>
          <w:p>
            <w:pPr>
              <w:pStyle w:val="Normal"/>
              <w:jc w:val="both"/>
              <w:rPr>
                <w:rFonts w:ascii="Cambria" w:hAnsi="Cambria" w:eastAsia="Cambria" w:cs="Cambria"/>
                <w:sz w:val="20"/>
                <w:szCs w:val="20"/>
              </w:rPr>
            </w:pPr>
            <w:r>
              <w:rPr>
                <w:rFonts w:eastAsia="Cambria" w:cs="Cambria" w:ascii="Cambria" w:hAnsi="Cambria"/>
                <w:sz w:val="20"/>
                <w:szCs w:val="20"/>
              </w:rPr>
            </w:r>
          </w:p>
          <w:p>
            <w:pPr>
              <w:pStyle w:val="Normal"/>
              <w:jc w:val="both"/>
              <w:rPr>
                <w:rFonts w:ascii="Cambria" w:hAnsi="Cambria" w:eastAsia="Cambria" w:cs="Cambria"/>
                <w:sz w:val="20"/>
                <w:szCs w:val="20"/>
              </w:rPr>
            </w:pPr>
            <w:r>
              <w:rPr>
                <w:rFonts w:eastAsia="Cambria" w:cs="Cambria" w:ascii="Cambria" w:hAnsi="Cambria"/>
                <w:sz w:val="20"/>
                <w:szCs w:val="20"/>
              </w:rPr>
              <w:t xml:space="preserve">I Semestr: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Definicja Improwizacji. Krótki rys historyczny.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Podstawowe szkoły sztuki improwizacji organowej.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Proste ćwiczenia w formie dwugłosowej. Imitacja.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Umiejętność transponowania linii melodycznej. </w:t>
            </w:r>
          </w:p>
          <w:p>
            <w:pPr>
              <w:pStyle w:val="Normal"/>
              <w:jc w:val="both"/>
              <w:rPr>
                <w:rFonts w:ascii="Cambria" w:hAnsi="Cambria" w:eastAsia="Cambria" w:cs="Cambria"/>
                <w:sz w:val="20"/>
                <w:szCs w:val="20"/>
              </w:rPr>
            </w:pPr>
            <w:r>
              <w:rPr>
                <w:rFonts w:eastAsia="Cambria" w:cs="Cambria" w:ascii="Cambria" w:hAnsi="Cambria"/>
                <w:sz w:val="20"/>
                <w:szCs w:val="20"/>
              </w:rPr>
            </w:r>
          </w:p>
          <w:p>
            <w:pPr>
              <w:pStyle w:val="Normal"/>
              <w:jc w:val="both"/>
              <w:rPr>
                <w:rFonts w:ascii="Cambria" w:hAnsi="Cambria" w:eastAsia="Cambria" w:cs="Cambria"/>
                <w:sz w:val="20"/>
                <w:szCs w:val="20"/>
              </w:rPr>
            </w:pPr>
            <w:r>
              <w:rPr>
                <w:rFonts w:eastAsia="Cambria" w:cs="Cambria" w:ascii="Cambria" w:hAnsi="Cambria"/>
                <w:sz w:val="20"/>
                <w:szCs w:val="20"/>
              </w:rPr>
              <w:t xml:space="preserve">II Semestr: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Krótkie przebiegi melodyczno – harmoniczne oparte na progresjach.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Krótkie improwizacje 2 – głosowe w prostym rytmie i harmonii.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Ćwiczenia korelacji linii melodycznej z kontrapunktem stałym.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Ćwiczenia korelacji linii melodycznej z kontrapunktem zmiennym.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Proste fantazje – improwizacje. </w:t>
            </w:r>
          </w:p>
          <w:p>
            <w:pPr>
              <w:pStyle w:val="Normal"/>
              <w:numPr>
                <w:ilvl w:val="0"/>
                <w:numId w:val="6"/>
              </w:numPr>
              <w:jc w:val="both"/>
              <w:rPr>
                <w:rFonts w:ascii="Cambria" w:hAnsi="Cambria" w:eastAsia="Cambria" w:cs="Cambria"/>
                <w:sz w:val="20"/>
                <w:szCs w:val="20"/>
              </w:rPr>
            </w:pPr>
            <w:r>
              <w:rPr>
                <w:rFonts w:eastAsia="Cambria" w:cs="Cambria" w:ascii="Cambria" w:hAnsi="Cambria"/>
                <w:sz w:val="20"/>
                <w:szCs w:val="20"/>
              </w:rPr>
              <w:t xml:space="preserve">Krótkie formy 3, 4, 5 – głosowe. </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both"/>
              <w:rPr>
                <w:rFonts w:ascii="Cambria" w:hAnsi="Cambria" w:eastAsia="Cambria" w:cs="Cambria"/>
                <w:b/>
              </w:rPr>
            </w:pPr>
            <w:r>
              <w:rPr>
                <w:rFonts w:eastAsia="Cambria" w:cs="Cambria" w:ascii="Cambria" w:hAnsi="Cambria"/>
                <w:b/>
              </w:rPr>
            </w:r>
          </w:p>
          <w:p>
            <w:pPr>
              <w:pStyle w:val="Normal"/>
              <w:jc w:val="center"/>
              <w:rPr>
                <w:rFonts w:ascii="Cambria" w:hAnsi="Cambria" w:eastAsia="Cambria" w:cs="Cambria"/>
                <w:b/>
              </w:rPr>
            </w:pPr>
            <w:r>
              <w:rPr>
                <w:rFonts w:eastAsia="Cambria" w:cs="Cambria" w:ascii="Cambria" w:hAnsi="Cambria"/>
                <w:b/>
              </w:rPr>
              <w:t>EFEKTY UCZENIA SIĘ</w:t>
            </w:r>
          </w:p>
          <w:p>
            <w:pPr>
              <w:pStyle w:val="Normal"/>
              <w:jc w:val="both"/>
              <w:rPr>
                <w:rFonts w:ascii="Cambria" w:hAnsi="Cambria" w:eastAsia="Cambria" w:cs="Cambria"/>
                <w:b/>
              </w:rPr>
            </w:pPr>
            <w:r>
              <w:rPr>
                <w:rFonts w:eastAsia="Cambria" w:cs="Cambria" w:ascii="Cambria" w:hAnsi="Cambria"/>
                <w:b/>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both"/>
              <w:rPr>
                <w:rFonts w:ascii="Cambria" w:hAnsi="Cambria" w:eastAsia="Cambria" w:cs="Cambria"/>
                <w:b/>
                <w:sz w:val="20"/>
                <w:szCs w:val="20"/>
              </w:rPr>
            </w:pPr>
            <w:r>
              <w:rPr>
                <w:rFonts w:eastAsia="Cambria" w:cs="Cambria" w:ascii="Cambria" w:hAnsi="Cambria"/>
                <w:b/>
                <w:sz w:val="20"/>
                <w:szCs w:val="20"/>
              </w:rPr>
              <w:t>Wiedza: absolwent zna i rozumie</w:t>
            </w:r>
          </w:p>
          <w:p>
            <w:pPr>
              <w:pStyle w:val="Normal"/>
              <w:numPr>
                <w:ilvl w:val="0"/>
                <w:numId w:val="7"/>
              </w:numPr>
              <w:pBdr/>
              <w:jc w:val="both"/>
              <w:rPr>
                <w:rFonts w:ascii="Cambria" w:hAnsi="Cambria" w:eastAsia="Cambria" w:cs="Cambria"/>
                <w:sz w:val="20"/>
                <w:szCs w:val="20"/>
              </w:rPr>
            </w:pPr>
            <w:r>
              <w:rPr>
                <w:rFonts w:eastAsia="Cambria" w:cs="Cambria" w:ascii="Cambria" w:hAnsi="Cambria"/>
                <w:sz w:val="20"/>
                <w:szCs w:val="20"/>
              </w:rPr>
              <w:t xml:space="preserve">docierać do niezbędnych informacji (książki, nagrania, materiały nutowe, internet), potrafić je analizować i interpretować we właściwy sposób K_W04 </w:t>
            </w:r>
          </w:p>
          <w:p>
            <w:pPr>
              <w:pStyle w:val="Normal"/>
              <w:numPr>
                <w:ilvl w:val="0"/>
                <w:numId w:val="7"/>
              </w:numPr>
              <w:pBdr/>
              <w:jc w:val="both"/>
              <w:rPr>
                <w:rFonts w:ascii="Cambria" w:hAnsi="Cambria" w:eastAsia="Cambria" w:cs="Cambria"/>
                <w:sz w:val="20"/>
                <w:szCs w:val="20"/>
              </w:rPr>
            </w:pPr>
            <w:r>
              <w:rPr>
                <w:rFonts w:eastAsia="Cambria" w:cs="Cambria" w:ascii="Cambria" w:hAnsi="Cambria"/>
                <w:sz w:val="20"/>
                <w:szCs w:val="20"/>
              </w:rPr>
              <w:t xml:space="preserve">wykorzystywać wiedzę dotyczącą aspektów harmonicznych, metrorytmicznych, tworzenia formy/gatunku K_W03, K_W08 </w:t>
            </w:r>
          </w:p>
          <w:p>
            <w:pPr>
              <w:pStyle w:val="Normal"/>
              <w:numPr>
                <w:ilvl w:val="0"/>
                <w:numId w:val="7"/>
              </w:numPr>
              <w:pBdr/>
              <w:jc w:val="both"/>
              <w:rPr>
                <w:rFonts w:ascii="Cambria" w:hAnsi="Cambria" w:eastAsia="Cambria" w:cs="Cambria"/>
                <w:sz w:val="20"/>
                <w:szCs w:val="20"/>
              </w:rPr>
            </w:pPr>
            <w:r>
              <w:rPr>
                <w:rFonts w:eastAsia="Cambria" w:cs="Cambria" w:ascii="Cambria" w:hAnsi="Cambria"/>
                <w:sz w:val="20"/>
                <w:szCs w:val="20"/>
              </w:rPr>
              <w:t>świadomie wykorzystywać wzajemne relacje pomiędzy teoretycznymi i praktycznymi elementami studiów oraz zdolność do integrowania nabytej wiedzy K_W07</w:t>
            </w:r>
          </w:p>
          <w:p>
            <w:pPr>
              <w:pStyle w:val="Normal"/>
              <w:jc w:val="both"/>
              <w:rPr>
                <w:rFonts w:ascii="Cambria" w:hAnsi="Cambria" w:eastAsia="Cambria" w:cs="Cambria"/>
                <w:b/>
                <w:sz w:val="20"/>
                <w:szCs w:val="20"/>
              </w:rPr>
            </w:pPr>
            <w:r>
              <w:rPr>
                <w:rFonts w:eastAsia="Cambria" w:cs="Cambria" w:ascii="Cambria" w:hAnsi="Cambria"/>
                <w:b/>
                <w:sz w:val="20"/>
                <w:szCs w:val="20"/>
              </w:rPr>
            </w:r>
          </w:p>
          <w:p>
            <w:pPr>
              <w:pStyle w:val="Normal"/>
              <w:jc w:val="both"/>
              <w:rPr>
                <w:rFonts w:ascii="Cambria" w:hAnsi="Cambria" w:eastAsia="Cambria" w:cs="Cambria"/>
                <w:b/>
                <w:sz w:val="20"/>
                <w:szCs w:val="20"/>
              </w:rPr>
            </w:pPr>
            <w:r>
              <w:rPr>
                <w:rFonts w:eastAsia="Cambria" w:cs="Cambria" w:ascii="Cambria" w:hAnsi="Cambria"/>
                <w:b/>
                <w:sz w:val="20"/>
                <w:szCs w:val="20"/>
              </w:rPr>
              <w:t>Umiejętności: absolwent potrafi</w:t>
            </w:r>
          </w:p>
          <w:p>
            <w:pPr>
              <w:pStyle w:val="Normal"/>
              <w:numPr>
                <w:ilvl w:val="0"/>
                <w:numId w:val="5"/>
              </w:numPr>
              <w:jc w:val="both"/>
              <w:rPr>
                <w:rFonts w:ascii="Cambria" w:hAnsi="Cambria" w:eastAsia="Cambria" w:cs="Cambria"/>
                <w:sz w:val="20"/>
                <w:szCs w:val="20"/>
              </w:rPr>
            </w:pPr>
            <w:r>
              <w:rPr>
                <w:rFonts w:eastAsia="Cambria" w:cs="Cambria" w:ascii="Cambria" w:hAnsi="Cambria"/>
                <w:sz w:val="20"/>
                <w:szCs w:val="20"/>
              </w:rPr>
              <w:t xml:space="preserve">tworzyć, realizować i wyrażać własne koncepcje artystyczne oraz samodzielnie improwizować w oparciu o własne twórcze motywacje K_U01K_U16 </w:t>
            </w:r>
          </w:p>
          <w:p>
            <w:pPr>
              <w:pStyle w:val="Normal"/>
              <w:numPr>
                <w:ilvl w:val="0"/>
                <w:numId w:val="5"/>
              </w:numPr>
              <w:jc w:val="both"/>
              <w:rPr>
                <w:rFonts w:ascii="Cambria" w:hAnsi="Cambria" w:eastAsia="Cambria" w:cs="Cambria"/>
                <w:sz w:val="20"/>
                <w:szCs w:val="20"/>
              </w:rPr>
            </w:pPr>
            <w:r>
              <w:rPr>
                <w:rFonts w:eastAsia="Cambria" w:cs="Cambria" w:ascii="Cambria" w:hAnsi="Cambria"/>
                <w:sz w:val="20"/>
                <w:szCs w:val="20"/>
              </w:rPr>
              <w:t xml:space="preserve">opanować warsztat techniczny potrzebny do profesjonalnej improwizacji K_U09, K_U10, K_U14 </w:t>
            </w:r>
          </w:p>
          <w:p>
            <w:pPr>
              <w:pStyle w:val="Normal"/>
              <w:numPr>
                <w:ilvl w:val="0"/>
                <w:numId w:val="5"/>
              </w:numPr>
              <w:jc w:val="both"/>
              <w:rPr>
                <w:rFonts w:ascii="Cambria" w:hAnsi="Cambria" w:eastAsia="Cambria" w:cs="Cambria"/>
                <w:sz w:val="20"/>
                <w:szCs w:val="20"/>
              </w:rPr>
            </w:pPr>
            <w:r>
              <w:rPr>
                <w:rFonts w:eastAsia="Cambria" w:cs="Cambria" w:ascii="Cambria" w:hAnsi="Cambria"/>
                <w:sz w:val="20"/>
                <w:szCs w:val="20"/>
              </w:rPr>
              <w:t xml:space="preserve">ćwiczyć we właściwy sposób unikając zagrożeń wynikających z często codziennego parogodzinnego pobytu przy instrumencie K_U11 </w:t>
            </w:r>
          </w:p>
          <w:p>
            <w:pPr>
              <w:pStyle w:val="Normal"/>
              <w:numPr>
                <w:ilvl w:val="0"/>
                <w:numId w:val="5"/>
              </w:numPr>
              <w:jc w:val="both"/>
              <w:rPr>
                <w:rFonts w:ascii="Cambria" w:hAnsi="Cambria" w:eastAsia="Cambria" w:cs="Cambria"/>
                <w:sz w:val="20"/>
                <w:szCs w:val="20"/>
              </w:rPr>
            </w:pPr>
            <w:r>
              <w:rPr>
                <w:rFonts w:eastAsia="Cambria" w:cs="Cambria" w:ascii="Cambria" w:hAnsi="Cambria"/>
                <w:sz w:val="20"/>
                <w:szCs w:val="20"/>
              </w:rPr>
              <w:t xml:space="preserve">przez częste występy publiczne radzić sobie z różnymi stresowymi sytuacjami z nich wynikającymi, jak również reagować na rozmaite warunki akustyczne sal, w których występują K_U 18, K_U19 </w:t>
            </w:r>
          </w:p>
          <w:p>
            <w:pPr>
              <w:pStyle w:val="Normal"/>
              <w:numPr>
                <w:ilvl w:val="0"/>
                <w:numId w:val="5"/>
              </w:numPr>
              <w:jc w:val="both"/>
              <w:rPr>
                <w:rFonts w:ascii="Cambria" w:hAnsi="Cambria" w:eastAsia="Cambria" w:cs="Cambria"/>
                <w:sz w:val="20"/>
                <w:szCs w:val="20"/>
              </w:rPr>
            </w:pPr>
            <w:r>
              <w:rPr>
                <w:rFonts w:eastAsia="Cambria" w:cs="Cambria" w:ascii="Cambria" w:hAnsi="Cambria"/>
                <w:sz w:val="20"/>
                <w:szCs w:val="20"/>
              </w:rPr>
              <w:t xml:space="preserve">wypowiadać się ustnie i pisemnie na temat interpretowania, tworzenia i odtwarzania muzyki oraz na temat kwestii dotyczących szeroko pojmowanych tematów ogólnohumanistycznych K_U15 </w:t>
            </w:r>
          </w:p>
          <w:p>
            <w:pPr>
              <w:pStyle w:val="Normal"/>
              <w:ind w:left="720"/>
              <w:jc w:val="both"/>
              <w:rPr>
                <w:rFonts w:ascii="Cambria" w:hAnsi="Cambria" w:eastAsia="Cambria" w:cs="Cambria"/>
                <w:sz w:val="20"/>
                <w:szCs w:val="20"/>
              </w:rPr>
            </w:pPr>
            <w:r>
              <w:rPr>
                <w:rFonts w:eastAsia="Cambria" w:cs="Cambria" w:ascii="Cambria" w:hAnsi="Cambria"/>
                <w:sz w:val="20"/>
                <w:szCs w:val="20"/>
              </w:rPr>
            </w:r>
          </w:p>
          <w:p>
            <w:pPr>
              <w:pStyle w:val="Normal"/>
              <w:jc w:val="both"/>
              <w:rPr>
                <w:rFonts w:ascii="Cambria" w:hAnsi="Cambria" w:eastAsia="Cambria" w:cs="Cambria"/>
                <w:b/>
                <w:sz w:val="20"/>
                <w:szCs w:val="20"/>
              </w:rPr>
            </w:pPr>
            <w:r>
              <w:rPr>
                <w:rFonts w:eastAsia="Cambria" w:cs="Cambria" w:ascii="Cambria" w:hAnsi="Cambria"/>
                <w:b/>
                <w:sz w:val="20"/>
                <w:szCs w:val="20"/>
              </w:rPr>
              <w:t>Kompetencje społeczne: absolwent jest gotów do</w:t>
            </w:r>
          </w:p>
          <w:p>
            <w:pPr>
              <w:pStyle w:val="Normal"/>
              <w:numPr>
                <w:ilvl w:val="0"/>
                <w:numId w:val="4"/>
              </w:numPr>
              <w:pBdr/>
              <w:jc w:val="both"/>
              <w:rPr>
                <w:rFonts w:ascii="Cambria" w:hAnsi="Cambria" w:eastAsia="Cambria" w:cs="Cambria"/>
                <w:sz w:val="20"/>
                <w:szCs w:val="20"/>
              </w:rPr>
            </w:pPr>
            <w:r>
              <w:rPr>
                <w:rFonts w:eastAsia="Cambria" w:cs="Cambria" w:ascii="Cambria" w:hAnsi="Cambria"/>
                <w:sz w:val="20"/>
                <w:szCs w:val="20"/>
              </w:rPr>
              <w:t xml:space="preserve">w sposób świadomy korzystać (poprzez umiejętność samooceny) ze swej emocjonalności, wyobraźni i intuicji. Dotyczy to również umiejętności konstruktywnej oceny wykonań innych wykonawców K_K04, K_K05 </w:t>
            </w:r>
          </w:p>
          <w:p>
            <w:pPr>
              <w:pStyle w:val="Normal"/>
              <w:numPr>
                <w:ilvl w:val="0"/>
                <w:numId w:val="4"/>
              </w:numPr>
              <w:pBdr/>
              <w:jc w:val="both"/>
              <w:rPr>
                <w:rFonts w:ascii="Cambria" w:hAnsi="Cambria" w:eastAsia="Cambria" w:cs="Cambria"/>
                <w:sz w:val="20"/>
                <w:szCs w:val="20"/>
              </w:rPr>
            </w:pPr>
            <w:r>
              <w:rPr>
                <w:rFonts w:eastAsia="Cambria" w:cs="Cambria" w:ascii="Cambria" w:hAnsi="Cambria"/>
                <w:sz w:val="20"/>
                <w:szCs w:val="20"/>
              </w:rPr>
              <w:t>posługiwać się fachową terminologią z zakresu dziedziny muzyki K_K10</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center"/>
              <w:rPr>
                <w:rFonts w:ascii="Cambria" w:hAnsi="Cambria" w:eastAsia="Cambria" w:cs="Cambria"/>
                <w:b/>
              </w:rPr>
            </w:pPr>
            <w:r>
              <w:rPr>
                <w:rFonts w:eastAsia="Cambria" w:cs="Cambria" w:ascii="Cambria" w:hAnsi="Cambria"/>
                <w:b/>
              </w:rPr>
            </w:r>
          </w:p>
          <w:p>
            <w:pPr>
              <w:pStyle w:val="Normal"/>
              <w:jc w:val="center"/>
              <w:rPr>
                <w:rFonts w:ascii="Cambria" w:hAnsi="Cambria" w:eastAsia="Cambria" w:cs="Cambria"/>
                <w:b/>
              </w:rPr>
            </w:pPr>
            <w:r>
              <w:rPr>
                <w:rFonts w:eastAsia="Cambria" w:cs="Cambria" w:ascii="Cambria" w:hAnsi="Cambria"/>
                <w:b/>
              </w:rPr>
              <w:t>NAKŁAD PRACY STUDENTA - profil</w:t>
            </w:r>
          </w:p>
          <w:p>
            <w:pPr>
              <w:pStyle w:val="Normal"/>
              <w:jc w:val="center"/>
              <w:rPr>
                <w:rFonts w:ascii="Cambria" w:hAnsi="Cambria" w:eastAsia="Cambria" w:cs="Cambria"/>
                <w:b/>
              </w:rPr>
            </w:pPr>
            <w:r>
              <w:rPr>
                <w:rFonts w:eastAsia="Cambria" w:cs="Cambria" w:ascii="Cambria" w:hAnsi="Cambria"/>
                <w:b/>
              </w:rPr>
            </w:r>
          </w:p>
        </w:tc>
      </w:tr>
      <w:tr>
        <w:trPr/>
        <w:tc>
          <w:tcPr>
            <w:tcW w:w="2280"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Cambria" w:hAnsi="Cambria" w:eastAsia="Cambria" w:cs="Cambria"/>
                <w:b/>
                <w:sz w:val="20"/>
                <w:szCs w:val="20"/>
              </w:rPr>
            </w:pPr>
            <w:r>
              <w:rPr>
                <w:rFonts w:eastAsia="Cambria" w:cs="Cambria" w:ascii="Cambria" w:hAnsi="Cambria"/>
                <w:b/>
                <w:sz w:val="20"/>
                <w:szCs w:val="20"/>
              </w:rPr>
              <w:t>Rok</w:t>
            </w:r>
          </w:p>
        </w:tc>
        <w:tc>
          <w:tcPr>
            <w:tcW w:w="2237" w:type="dxa"/>
            <w:gridSpan w:val="5"/>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I</w:t>
            </w:r>
          </w:p>
        </w:tc>
        <w:tc>
          <w:tcPr>
            <w:tcW w:w="2294"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II</w:t>
            </w:r>
          </w:p>
        </w:tc>
        <w:tc>
          <w:tcPr>
            <w:tcW w:w="2250"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III</w:t>
            </w:r>
          </w:p>
        </w:tc>
      </w:tr>
      <w:tr>
        <w:trPr/>
        <w:tc>
          <w:tcPr>
            <w:tcW w:w="2280"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Cambria" w:hAnsi="Cambria" w:eastAsia="Cambria" w:cs="Cambria"/>
                <w:b/>
                <w:sz w:val="20"/>
                <w:szCs w:val="20"/>
              </w:rPr>
            </w:pPr>
            <w:r>
              <w:rPr>
                <w:rFonts w:eastAsia="Cambria" w:cs="Cambria" w:ascii="Cambria" w:hAnsi="Cambria"/>
                <w:b/>
                <w:sz w:val="20"/>
                <w:szCs w:val="20"/>
              </w:rPr>
              <w:t>Semestr</w:t>
            </w:r>
          </w:p>
        </w:tc>
        <w:tc>
          <w:tcPr>
            <w:tcW w:w="1119"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I</w:t>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II</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III</w:t>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IV</w:t>
            </w:r>
          </w:p>
        </w:tc>
        <w:tc>
          <w:tcPr>
            <w:tcW w:w="114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V</w:t>
            </w:r>
          </w:p>
        </w:tc>
        <w:tc>
          <w:tcPr>
            <w:tcW w:w="110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b/>
                <w:sz w:val="20"/>
                <w:szCs w:val="20"/>
              </w:rPr>
            </w:pPr>
            <w:r>
              <w:rPr>
                <w:rFonts w:eastAsia="Cambria" w:cs="Cambria" w:ascii="Cambria" w:hAnsi="Cambria"/>
                <w:b/>
                <w:sz w:val="20"/>
                <w:szCs w:val="20"/>
              </w:rPr>
              <w:t>VI</w:t>
            </w:r>
          </w:p>
        </w:tc>
      </w:tr>
      <w:tr>
        <w:trPr/>
        <w:tc>
          <w:tcPr>
            <w:tcW w:w="2280"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Cambria" w:hAnsi="Cambria" w:eastAsia="Cambria" w:cs="Cambria"/>
                <w:b/>
                <w:sz w:val="20"/>
                <w:szCs w:val="20"/>
              </w:rPr>
            </w:pPr>
            <w:r>
              <w:rPr>
                <w:rFonts w:eastAsia="Cambria" w:cs="Cambria" w:ascii="Cambria" w:hAnsi="Cambria"/>
                <w:b/>
                <w:sz w:val="20"/>
                <w:szCs w:val="20"/>
              </w:rPr>
              <w:t>Punkty ECTS</w:t>
            </w:r>
          </w:p>
        </w:tc>
        <w:tc>
          <w:tcPr>
            <w:tcW w:w="1119"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4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2</w:t>
            </w:r>
          </w:p>
        </w:tc>
        <w:tc>
          <w:tcPr>
            <w:tcW w:w="110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2</w:t>
            </w:r>
          </w:p>
        </w:tc>
      </w:tr>
      <w:tr>
        <w:trPr/>
        <w:tc>
          <w:tcPr>
            <w:tcW w:w="2280"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Cambria" w:hAnsi="Cambria" w:eastAsia="Cambria" w:cs="Cambria"/>
                <w:b/>
                <w:sz w:val="20"/>
                <w:szCs w:val="20"/>
              </w:rPr>
            </w:pPr>
            <w:r>
              <w:rPr>
                <w:rFonts w:eastAsia="Cambria" w:cs="Cambria" w:ascii="Cambria" w:hAnsi="Cambria"/>
                <w:b/>
                <w:sz w:val="20"/>
                <w:szCs w:val="20"/>
              </w:rPr>
              <w:t>Liczba godzin w tygodniu</w:t>
            </w:r>
          </w:p>
        </w:tc>
        <w:tc>
          <w:tcPr>
            <w:tcW w:w="1119"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4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1</w:t>
            </w:r>
          </w:p>
        </w:tc>
        <w:tc>
          <w:tcPr>
            <w:tcW w:w="110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1</w:t>
            </w:r>
          </w:p>
        </w:tc>
      </w:tr>
      <w:tr>
        <w:trPr/>
        <w:tc>
          <w:tcPr>
            <w:tcW w:w="2280"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Cambria" w:hAnsi="Cambria" w:eastAsia="Cambria" w:cs="Cambria"/>
                <w:b/>
                <w:sz w:val="20"/>
                <w:szCs w:val="20"/>
              </w:rPr>
            </w:pPr>
            <w:r>
              <w:rPr>
                <w:rFonts w:eastAsia="Cambria" w:cs="Cambria" w:ascii="Cambria" w:hAnsi="Cambria"/>
                <w:b/>
                <w:sz w:val="20"/>
                <w:szCs w:val="20"/>
              </w:rPr>
              <w:t>Rodzaj zaliczenia</w:t>
            </w:r>
          </w:p>
        </w:tc>
        <w:tc>
          <w:tcPr>
            <w:tcW w:w="1119"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18"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r>
          </w:p>
        </w:tc>
        <w:tc>
          <w:tcPr>
            <w:tcW w:w="114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zst</w:t>
            </w:r>
          </w:p>
        </w:tc>
        <w:tc>
          <w:tcPr>
            <w:tcW w:w="110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Cambria" w:hAnsi="Cambria" w:eastAsia="Cambria" w:cs="Cambria"/>
                <w:sz w:val="20"/>
                <w:szCs w:val="20"/>
              </w:rPr>
            </w:pPr>
            <w:r>
              <w:rPr>
                <w:rFonts w:eastAsia="Cambria" w:cs="Cambria" w:ascii="Cambria" w:hAnsi="Cambria"/>
                <w:sz w:val="20"/>
                <w:szCs w:val="20"/>
              </w:rPr>
              <w:t>egz</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rPr>
            </w:pPr>
            <w:r>
              <w:rPr>
                <w:rFonts w:eastAsia="Cambria" w:cs="Cambria" w:ascii="Cambria" w:hAnsi="Cambria"/>
                <w:b/>
              </w:rPr>
            </w:r>
          </w:p>
          <w:p>
            <w:pPr>
              <w:pStyle w:val="Normal"/>
              <w:jc w:val="center"/>
              <w:rPr>
                <w:rFonts w:ascii="Cambria" w:hAnsi="Cambria" w:eastAsia="Cambria" w:cs="Cambria"/>
                <w:b/>
              </w:rPr>
            </w:pPr>
            <w:r>
              <w:rPr>
                <w:rFonts w:eastAsia="Cambria" w:cs="Cambria" w:ascii="Cambria" w:hAnsi="Cambria"/>
                <w:b/>
              </w:rPr>
              <w:t>WYMAGANIA KOŃCOWE</w:t>
            </w:r>
          </w:p>
          <w:p>
            <w:pPr>
              <w:pStyle w:val="Normal"/>
              <w:pBdr/>
              <w:shd w:val="clear" w:color="auto" w:fill="FFFFFF"/>
              <w:ind w:right="240"/>
              <w:jc w:val="center"/>
              <w:rPr>
                <w:rFonts w:ascii="Cambria" w:hAnsi="Cambria" w:eastAsia="Cambria" w:cs="Cambria"/>
                <w:b/>
              </w:rPr>
            </w:pPr>
            <w:r>
              <w:rPr>
                <w:rFonts w:eastAsia="Cambria" w:cs="Cambria" w:ascii="Cambria" w:hAnsi="Cambria"/>
                <w:b/>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jc w:val="both"/>
              <w:rPr>
                <w:rFonts w:ascii="Cambria" w:hAnsi="Cambria" w:eastAsia="Cambria" w:cs="Cambria"/>
                <w:sz w:val="20"/>
                <w:szCs w:val="20"/>
              </w:rPr>
            </w:pPr>
            <w:r>
              <w:rPr>
                <w:rFonts w:eastAsia="Cambria" w:cs="Cambria" w:ascii="Cambria" w:hAnsi="Cambria"/>
                <w:sz w:val="20"/>
                <w:szCs w:val="20"/>
              </w:rPr>
              <w:t>Wykonanie recitalu polegającego na zaprezentowaniu umiejętności improwizowania w różnych stylach.</w:t>
            </w:r>
          </w:p>
          <w:p>
            <w:pPr>
              <w:pStyle w:val="Normal"/>
              <w:jc w:val="both"/>
              <w:rPr>
                <w:rFonts w:ascii="Cambria" w:hAnsi="Cambria" w:eastAsia="Cambria" w:cs="Cambria"/>
                <w:sz w:val="20"/>
                <w:szCs w:val="20"/>
              </w:rPr>
            </w:pPr>
            <w:r>
              <w:rPr>
                <w:rFonts w:eastAsia="Cambria" w:cs="Cambria" w:ascii="Cambria" w:hAnsi="Cambria"/>
                <w:sz w:val="20"/>
                <w:szCs w:val="20"/>
              </w:rPr>
            </w:r>
          </w:p>
          <w:p>
            <w:pPr>
              <w:pStyle w:val="Normal"/>
              <w:jc w:val="both"/>
              <w:rPr>
                <w:rFonts w:ascii="Cambria" w:hAnsi="Cambria" w:eastAsia="Cambria" w:cs="Cambria"/>
                <w:sz w:val="20"/>
                <w:szCs w:val="20"/>
              </w:rPr>
            </w:pPr>
            <w:r>
              <w:rPr>
                <w:rFonts w:eastAsia="Cambria" w:cs="Cambria" w:ascii="Cambria" w:hAnsi="Cambria"/>
                <w:sz w:val="20"/>
                <w:szCs w:val="20"/>
              </w:rPr>
              <w:t>Kryteria oceny:</w:t>
            </w:r>
          </w:p>
          <w:p>
            <w:pPr>
              <w:pStyle w:val="Normal"/>
              <w:numPr>
                <w:ilvl w:val="0"/>
                <w:numId w:val="1"/>
              </w:numPr>
              <w:jc w:val="both"/>
              <w:rPr>
                <w:rFonts w:ascii="Cambria" w:hAnsi="Cambria" w:eastAsia="Cambria" w:cs="Cambria"/>
                <w:sz w:val="20"/>
                <w:szCs w:val="20"/>
              </w:rPr>
            </w:pPr>
            <w:r>
              <w:rPr>
                <w:rFonts w:eastAsia="Cambria" w:cs="Cambria" w:ascii="Cambria" w:hAnsi="Cambria"/>
                <w:sz w:val="20"/>
                <w:szCs w:val="20"/>
              </w:rPr>
              <w:t>warsztat wykonawczy – umiejętności techniczne</w:t>
            </w:r>
          </w:p>
          <w:p>
            <w:pPr>
              <w:pStyle w:val="Normal"/>
              <w:numPr>
                <w:ilvl w:val="0"/>
                <w:numId w:val="1"/>
              </w:numPr>
              <w:jc w:val="both"/>
              <w:rPr>
                <w:rFonts w:ascii="Cambria" w:hAnsi="Cambria" w:eastAsia="Cambria" w:cs="Cambria"/>
                <w:sz w:val="20"/>
                <w:szCs w:val="20"/>
              </w:rPr>
            </w:pPr>
            <w:r>
              <w:rPr>
                <w:rFonts w:eastAsia="Cambria" w:cs="Cambria" w:ascii="Cambria" w:hAnsi="Cambria"/>
                <w:sz w:val="20"/>
                <w:szCs w:val="20"/>
              </w:rPr>
              <w:t>umiejętność improwizacji</w:t>
            </w:r>
          </w:p>
          <w:p>
            <w:pPr>
              <w:pStyle w:val="Normal"/>
              <w:numPr>
                <w:ilvl w:val="0"/>
                <w:numId w:val="1"/>
              </w:numPr>
              <w:jc w:val="both"/>
              <w:rPr>
                <w:rFonts w:ascii="Cambria" w:hAnsi="Cambria" w:eastAsia="Cambria" w:cs="Cambria"/>
                <w:sz w:val="20"/>
                <w:szCs w:val="20"/>
              </w:rPr>
            </w:pPr>
            <w:r>
              <w:rPr>
                <w:rFonts w:eastAsia="Cambria" w:cs="Cambria" w:ascii="Cambria" w:hAnsi="Cambria"/>
                <w:sz w:val="20"/>
                <w:szCs w:val="20"/>
              </w:rPr>
              <w:t>inwencja twórcza</w:t>
            </w:r>
          </w:p>
          <w:p>
            <w:pPr>
              <w:pStyle w:val="Normal"/>
              <w:numPr>
                <w:ilvl w:val="0"/>
                <w:numId w:val="1"/>
              </w:numPr>
              <w:jc w:val="both"/>
              <w:rPr>
                <w:rFonts w:ascii="Cambria" w:hAnsi="Cambria" w:eastAsia="Cambria" w:cs="Cambria"/>
                <w:sz w:val="20"/>
                <w:szCs w:val="20"/>
              </w:rPr>
            </w:pPr>
            <w:r>
              <w:rPr>
                <w:rFonts w:eastAsia="Cambria" w:cs="Cambria" w:ascii="Cambria" w:hAnsi="Cambria"/>
                <w:sz w:val="20"/>
                <w:szCs w:val="20"/>
              </w:rPr>
              <w:t>umiejętność wypowiedzi w różnych stylach i formach muzycznych</w:t>
            </w:r>
          </w:p>
          <w:p>
            <w:pPr>
              <w:pStyle w:val="Normal"/>
              <w:numPr>
                <w:ilvl w:val="0"/>
                <w:numId w:val="1"/>
              </w:numPr>
              <w:jc w:val="both"/>
              <w:rPr>
                <w:rFonts w:ascii="Cambria" w:hAnsi="Cambria" w:eastAsia="Cambria" w:cs="Cambria"/>
                <w:sz w:val="20"/>
                <w:szCs w:val="20"/>
              </w:rPr>
            </w:pPr>
            <w:r>
              <w:rPr>
                <w:rFonts w:eastAsia="Cambria" w:cs="Cambria" w:ascii="Cambria" w:hAnsi="Cambria"/>
                <w:sz w:val="20"/>
                <w:szCs w:val="20"/>
              </w:rPr>
              <w:t xml:space="preserve">kształtowanie dźwięku </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both"/>
              <w:rPr>
                <w:rFonts w:ascii="Cambria" w:hAnsi="Cambria" w:eastAsia="Cambria" w:cs="Cambria"/>
              </w:rPr>
            </w:pPr>
            <w:r>
              <w:rPr>
                <w:rFonts w:eastAsia="Cambria" w:cs="Cambria" w:ascii="Cambria" w:hAnsi="Cambria"/>
              </w:rPr>
            </w:r>
          </w:p>
          <w:p>
            <w:pPr>
              <w:pStyle w:val="Normal"/>
              <w:pBdr/>
              <w:shd w:val="clear" w:color="auto" w:fill="FFFFFF"/>
              <w:ind w:right="240"/>
              <w:jc w:val="center"/>
              <w:rPr>
                <w:rFonts w:ascii="Cambria" w:hAnsi="Cambria" w:eastAsia="Cambria" w:cs="Cambria"/>
                <w:b/>
              </w:rPr>
            </w:pPr>
            <w:r>
              <w:rPr>
                <w:rFonts w:eastAsia="Cambria" w:cs="Cambria" w:ascii="Cambria" w:hAnsi="Cambria"/>
                <w:b/>
              </w:rPr>
              <w:t>LITERATURA</w:t>
            </w:r>
          </w:p>
          <w:p>
            <w:pPr>
              <w:pStyle w:val="Normal"/>
              <w:pBdr/>
              <w:shd w:val="clear" w:color="auto" w:fill="FFFFFF"/>
              <w:ind w:right="240"/>
              <w:jc w:val="both"/>
              <w:rPr>
                <w:rFonts w:ascii="Cambria" w:hAnsi="Cambria" w:eastAsia="Cambria" w:cs="Cambria"/>
              </w:rPr>
            </w:pPr>
            <w:r>
              <w:rPr>
                <w:rFonts w:eastAsia="Cambria" w:cs="Cambria" w:ascii="Cambria" w:hAnsi="Cambria"/>
              </w:rPr>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jc w:val="both"/>
              <w:rPr>
                <w:rFonts w:ascii="Cambria" w:hAnsi="Cambria" w:eastAsia="Cambria" w:cs="Cambria"/>
                <w:b/>
                <w:sz w:val="20"/>
                <w:szCs w:val="20"/>
              </w:rPr>
            </w:pPr>
            <w:r>
              <w:rPr>
                <w:rFonts w:eastAsia="Cambria" w:cs="Cambria" w:ascii="Cambria" w:hAnsi="Cambria"/>
                <w:b/>
                <w:sz w:val="20"/>
                <w:szCs w:val="20"/>
              </w:rPr>
              <w:t>Literatura (piśmiennictwo - wybór)</w:t>
            </w:r>
          </w:p>
          <w:p>
            <w:pPr>
              <w:pStyle w:val="Normal"/>
              <w:numPr>
                <w:ilvl w:val="0"/>
                <w:numId w:val="2"/>
              </w:numPr>
              <w:pBdr/>
              <w:jc w:val="both"/>
              <w:rPr>
                <w:rFonts w:ascii="Cambria" w:hAnsi="Cambria" w:eastAsia="Cambria" w:cs="Cambria"/>
                <w:sz w:val="20"/>
                <w:szCs w:val="20"/>
                <w:lang w:val="en-US"/>
              </w:rPr>
            </w:pPr>
            <w:r>
              <w:rPr>
                <w:rFonts w:eastAsia="Cambria" w:cs="Cambria" w:ascii="Cambria" w:hAnsi="Cambria"/>
                <w:sz w:val="20"/>
                <w:szCs w:val="20"/>
                <w:lang w:val="en-US"/>
              </w:rPr>
              <w:t xml:space="preserve">Dupré M., Methode d’orgue en deux Partie ..., Leduc, Paris 1927 </w:t>
            </w:r>
          </w:p>
          <w:p>
            <w:pPr>
              <w:pStyle w:val="Normal"/>
              <w:numPr>
                <w:ilvl w:val="0"/>
                <w:numId w:val="2"/>
              </w:numPr>
              <w:pBdr/>
              <w:jc w:val="both"/>
              <w:rPr>
                <w:rFonts w:ascii="Cambria" w:hAnsi="Cambria" w:eastAsia="Cambria" w:cs="Cambria"/>
                <w:sz w:val="20"/>
                <w:szCs w:val="20"/>
                <w:lang w:val="en-US"/>
              </w:rPr>
            </w:pPr>
            <w:r>
              <w:rPr>
                <w:rFonts w:eastAsia="Cambria" w:cs="Cambria" w:ascii="Cambria" w:hAnsi="Cambria"/>
                <w:sz w:val="20"/>
                <w:szCs w:val="20"/>
                <w:lang w:val="en-US"/>
              </w:rPr>
              <w:t xml:space="preserve">Dupré M., Cours complet d’Improvisation a l’Orgue, Leduc, Paris 1937 </w:t>
            </w:r>
          </w:p>
          <w:p>
            <w:pPr>
              <w:pStyle w:val="Normal"/>
              <w:numPr>
                <w:ilvl w:val="0"/>
                <w:numId w:val="2"/>
              </w:numPr>
              <w:pBdr/>
              <w:jc w:val="both"/>
              <w:rPr>
                <w:rFonts w:ascii="Cambria" w:hAnsi="Cambria" w:eastAsia="Cambria" w:cs="Cambria"/>
                <w:sz w:val="20"/>
                <w:szCs w:val="20"/>
                <w:lang w:val="en-US"/>
              </w:rPr>
            </w:pPr>
            <w:r>
              <w:rPr>
                <w:rFonts w:eastAsia="Cambria" w:cs="Cambria" w:ascii="Cambria" w:hAnsi="Cambria"/>
                <w:sz w:val="20"/>
                <w:szCs w:val="20"/>
                <w:lang w:val="en-US"/>
              </w:rPr>
              <w:t xml:space="preserve">Gaar R., Orgel improvisation..., Carus, Stuttgart 1996 </w:t>
            </w:r>
          </w:p>
          <w:p>
            <w:pPr>
              <w:pStyle w:val="Normal"/>
              <w:numPr>
                <w:ilvl w:val="0"/>
                <w:numId w:val="2"/>
              </w:numPr>
              <w:pBdr/>
              <w:jc w:val="both"/>
              <w:rPr>
                <w:rFonts w:ascii="Cambria" w:hAnsi="Cambria" w:eastAsia="Cambria" w:cs="Cambria"/>
                <w:sz w:val="20"/>
                <w:szCs w:val="20"/>
                <w:lang w:val="en-US"/>
              </w:rPr>
            </w:pPr>
            <w:r>
              <w:rPr>
                <w:rFonts w:eastAsia="Cambria" w:cs="Cambria" w:ascii="Cambria" w:hAnsi="Cambria"/>
                <w:sz w:val="20"/>
                <w:szCs w:val="20"/>
                <w:lang w:val="en-US"/>
              </w:rPr>
              <w:t>Schmid K.N., Schule der Orgel - Improvisation, Regensburg 1981</w:t>
            </w:r>
          </w:p>
          <w:p>
            <w:pPr>
              <w:pStyle w:val="Normal"/>
              <w:numPr>
                <w:ilvl w:val="0"/>
                <w:numId w:val="2"/>
              </w:numPr>
              <w:pBdr/>
              <w:jc w:val="both"/>
              <w:rPr>
                <w:rFonts w:ascii="Cambria" w:hAnsi="Cambria" w:eastAsia="Cambria" w:cs="Cambria"/>
                <w:sz w:val="20"/>
                <w:szCs w:val="20"/>
              </w:rPr>
            </w:pPr>
            <w:r>
              <w:rPr>
                <w:rFonts w:eastAsia="Cambria" w:cs="Cambria" w:ascii="Cambria" w:hAnsi="Cambria"/>
                <w:sz w:val="20"/>
                <w:szCs w:val="20"/>
              </w:rPr>
              <w:t xml:space="preserve">Siedlecki J. ks., Śpiewnik kościelny </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t>Uwaga:</w:t>
            </w:r>
          </w:p>
          <w:p>
            <w:pPr>
              <w:pStyle w:val="Normal"/>
              <w:pBdr/>
              <w:shd w:val="clear" w:color="auto" w:fill="FFFFFF"/>
              <w:ind w:right="240"/>
              <w:jc w:val="center"/>
              <w:rPr>
                <w:rFonts w:ascii="Cambria" w:hAnsi="Cambria" w:eastAsia="Cambria" w:cs="Cambria"/>
                <w:sz w:val="20"/>
                <w:szCs w:val="20"/>
              </w:rPr>
            </w:pPr>
            <w:r>
              <w:rPr>
                <w:rFonts w:eastAsia="Cambria" w:cs="Cambria" w:ascii="Cambria" w:hAnsi="Cambria"/>
                <w:b/>
                <w:sz w:val="20"/>
                <w:szCs w:val="20"/>
              </w:rPr>
              <w:t>Prowadzący przedmiot może dokonywać zmian w sylabusie, nie naruszając jednak ogólnych założeń programu.</w:t>
            </w:r>
          </w:p>
        </w:tc>
      </w:tr>
      <w:tr>
        <w:trPr/>
        <w:tc>
          <w:tcPr>
            <w:tcW w:w="9061" w:type="dxa"/>
            <w:gridSpan w:val="11"/>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r>
          </w:p>
          <w:p>
            <w:pPr>
              <w:pStyle w:val="Normal"/>
              <w:pBdr/>
              <w:shd w:val="clear" w:color="auto" w:fill="FFFFFF"/>
              <w:ind w:right="240"/>
              <w:jc w:val="center"/>
              <w:rPr>
                <w:rFonts w:ascii="Cambria" w:hAnsi="Cambria" w:eastAsia="Cambria" w:cs="Cambria"/>
                <w:b/>
              </w:rPr>
            </w:pPr>
            <w:r>
              <w:rPr>
                <w:rFonts w:eastAsia="Cambria" w:cs="Cambria" w:ascii="Cambria" w:hAnsi="Cambria"/>
                <w:b/>
              </w:rPr>
              <w:t>MODYFIKACJE SYLABUSA</w:t>
            </w:r>
          </w:p>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r>
          </w:p>
        </w:tc>
      </w:tr>
      <w:tr>
        <w:trPr/>
        <w:tc>
          <w:tcPr>
            <w:tcW w:w="3023"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t>Data</w:t>
            </w:r>
          </w:p>
        </w:tc>
        <w:tc>
          <w:tcPr>
            <w:tcW w:w="3062" w:type="dxa"/>
            <w:gridSpan w:val="5"/>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t>Imię i nazwisko</w:t>
            </w:r>
          </w:p>
        </w:tc>
        <w:tc>
          <w:tcPr>
            <w:tcW w:w="2976"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b/>
                <w:sz w:val="20"/>
                <w:szCs w:val="20"/>
              </w:rPr>
            </w:pPr>
            <w:r>
              <w:rPr>
                <w:rFonts w:eastAsia="Cambria" w:cs="Cambria" w:ascii="Cambria" w:hAnsi="Cambria"/>
                <w:b/>
                <w:sz w:val="20"/>
                <w:szCs w:val="20"/>
              </w:rPr>
              <w:t>Czego dotyczy modyfikacja</w:t>
            </w:r>
          </w:p>
        </w:tc>
      </w:tr>
      <w:tr>
        <w:trPr>
          <w:trHeight w:val="219" w:hRule="atLeast"/>
        </w:trPr>
        <w:tc>
          <w:tcPr>
            <w:tcW w:w="3023"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rPr>
            </w:pPr>
            <w:r>
              <w:rPr>
                <w:rFonts w:eastAsia="Cambria" w:cs="Cambria" w:ascii="Cambria" w:hAnsi="Cambria"/>
              </w:rPr>
            </w:r>
          </w:p>
        </w:tc>
        <w:tc>
          <w:tcPr>
            <w:tcW w:w="3062" w:type="dxa"/>
            <w:gridSpan w:val="5"/>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Cambria" w:hAnsi="Cambria" w:eastAsia="Cambria" w:cs="Cambria"/>
                <w:sz w:val="20"/>
                <w:szCs w:val="20"/>
              </w:rPr>
            </w:pPr>
            <w:r>
              <w:rPr>
                <w:rFonts w:eastAsia="Cambria" w:cs="Cambria" w:ascii="Cambria" w:hAnsi="Cambria"/>
                <w:sz w:val="20"/>
                <w:szCs w:val="20"/>
              </w:rPr>
            </w:r>
          </w:p>
        </w:tc>
        <w:tc>
          <w:tcPr>
            <w:tcW w:w="2976"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rPr>
                <w:rFonts w:ascii="Cambria" w:hAnsi="Cambria" w:eastAsia="Cambria" w:cs="Cambria"/>
                <w:sz w:val="20"/>
                <w:szCs w:val="20"/>
              </w:rPr>
            </w:pPr>
            <w:r>
              <w:rPr>
                <w:rFonts w:eastAsia="Cambria" w:cs="Cambria" w:ascii="Cambria" w:hAnsi="Cambria"/>
                <w:sz w:val="20"/>
                <w:szCs w:val="20"/>
              </w:rPr>
            </w:r>
          </w:p>
        </w:tc>
      </w:tr>
    </w:tbl>
    <w:p>
      <w:pPr>
        <w:pStyle w:val="Normal"/>
        <w:rPr>
          <w:rFonts w:ascii="Cambria" w:hAnsi="Cambria" w:eastAsia="Cambria" w:cs="Cambria"/>
          <w:sz w:val="20"/>
          <w:szCs w:val="20"/>
        </w:rPr>
      </w:pPr>
      <w:r>
        <w:rPr>
          <w:rFonts w:eastAsia="Cambria" w:cs="Cambria" w:ascii="Cambria" w:hAnsi="Cambria"/>
          <w:sz w:val="20"/>
          <w:szCs w:val="20"/>
        </w:rPr>
      </w:r>
    </w:p>
    <w:p>
      <w:pPr>
        <w:pStyle w:val="Normal"/>
        <w:rPr>
          <w:rFonts w:ascii="Cambria" w:hAnsi="Cambria" w:eastAsia="Cambria" w:cs="Cambria"/>
        </w:rPr>
      </w:pPr>
      <w:r>
        <w:rPr>
          <w:rFonts w:eastAsia="Cambria" w:cs="Cambria" w:ascii="Cambria" w:hAnsi="Cambria"/>
        </w:rPr>
      </w:r>
    </w:p>
    <w:sectPr>
      <w:type w:val="nextPage"/>
      <w:pgSz w:w="11906" w:h="16838"/>
      <w:pgMar w:left="1417" w:right="1417" w:gutter="0" w:header="0" w:top="1417" w:footer="0" w:bottom="141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Georgia">
    <w:charset w:val="01"/>
    <w:family w:val="roman"/>
    <w:pitch w:val="variable"/>
  </w:font>
  <w:font w:name="Cambria">
    <w:charset w:val="01"/>
    <w:family w:val="roman"/>
    <w:pitch w:val="variable"/>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4">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5">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6">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7">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4"/>
        <w:szCs w:val="24"/>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f2cc8"/>
    <w:pPr>
      <w:widowControl/>
      <w:bidi w:val="0"/>
      <w:spacing w:before="0" w:after="0"/>
      <w:jc w:val="left"/>
    </w:pPr>
    <w:rPr>
      <w:rFonts w:ascii="Times New Roman" w:hAnsi="Times New Roman" w:eastAsia="Times New Roman" w:cs="Times New Roman"/>
      <w:color w:val="auto"/>
      <w:kern w:val="0"/>
      <w:sz w:val="24"/>
      <w:szCs w:val="24"/>
      <w:lang w:val="pl-PL" w:eastAsia="pl-PL"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rPr>
  </w:style>
  <w:style w:type="paragraph" w:styleId="Heading5">
    <w:name w:val="Heading 5"/>
    <w:basedOn w:val="Normal"/>
    <w:next w:val="Normal"/>
    <w:uiPriority w:val="9"/>
    <w:semiHidden/>
    <w:unhideWhenUsed/>
    <w:qFormat/>
    <w:pPr>
      <w:keepNext w:val="true"/>
      <w:keepLines/>
      <w:spacing w:before="220" w:after="40"/>
      <w:outlineLvl w:val="4"/>
    </w:pPr>
    <w:rPr>
      <w:b/>
      <w:sz w:val="22"/>
      <w:szCs w:val="22"/>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Nagwek">
    <w:name w:val="Nagłówek"/>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ks">
    <w:name w:val="Indeks"/>
    <w:basedOn w:val="Normal"/>
    <w:qFormat/>
    <w:pPr>
      <w:suppressLineNumbers/>
    </w:pPr>
    <w:rPr>
      <w:rFonts w:cs="Arial Unicode MS"/>
    </w:rPr>
  </w:style>
  <w:style w:type="paragraph" w:styleId="Title">
    <w:name w:val="Title"/>
    <w:basedOn w:val="Normal"/>
    <w:next w:val="Normal"/>
    <w:uiPriority w:val="10"/>
    <w:qFormat/>
    <w:pPr>
      <w:keepNext w:val="true"/>
      <w:keepLines/>
      <w:spacing w:before="480" w:after="120"/>
    </w:pPr>
    <w:rPr>
      <w:b/>
      <w:sz w:val="72"/>
      <w:szCs w:val="72"/>
    </w:rPr>
  </w:style>
  <w:style w:type="paragraph" w:styleId="NormalWeb">
    <w:name w:val="Normal (Web)"/>
    <w:basedOn w:val="Normal"/>
    <w:uiPriority w:val="99"/>
    <w:unhideWhenUsed/>
    <w:qFormat/>
    <w:rsid w:val="00a3417a"/>
    <w:pPr>
      <w:spacing w:beforeAutospacing="1" w:afterAutospacing="1"/>
    </w:pPr>
    <w:rPr/>
  </w:style>
  <w:style w:type="paragraph" w:styleId="ListParagraph">
    <w:name w:val="List Paragraph"/>
    <w:basedOn w:val="Normal"/>
    <w:uiPriority w:val="34"/>
    <w:qFormat/>
    <w:rsid w:val="00c03dd2"/>
    <w:pPr>
      <w:spacing w:before="0" w:after="0"/>
      <w:ind w:left="720"/>
      <w:contextualSpacing/>
    </w:pPr>
    <w:rPr/>
  </w:style>
  <w:style w:type="paragraph" w:styleId="Subtitle">
    <w:name w:val="Subtitle"/>
    <w:basedOn w:val="Normal"/>
    <w:next w:val="Normal"/>
    <w:uiPriority w:val="11"/>
    <w:qFormat/>
    <w:pPr>
      <w:keepNext w:val="true"/>
      <w:keepLines/>
      <w:pBdr/>
      <w:spacing w:before="360" w:after="80"/>
    </w:pPr>
    <w:rPr>
      <w:rFonts w:ascii="Georgia" w:hAnsi="Georgia" w:eastAsia="Georgia" w:cs="Georgia"/>
      <w:i/>
      <w:color w:val="666666"/>
      <w:sz w:val="48"/>
      <w:szCs w:val="48"/>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table" w:customStyle="1" w:styleId="TableNormald">
    <w:name w:val="Table Normal"/>
    <w:tblPr>
      <w:tblCellMar>
        <w:top w:w="0" w:type="dxa"/>
        <w:left w:w="0" w:type="dxa"/>
        <w:bottom w:w="0" w:type="dxa"/>
        <w:right w:w="0" w:type="dxa"/>
      </w:tblCellMar>
    </w:tblPr>
  </w:style>
  <w:style w:type="table" w:customStyle="1" w:styleId="TableNormale">
    <w:name w:val="Table Normal"/>
    <w:tblPr>
      <w:tblCellMar>
        <w:top w:w="0" w:type="dxa"/>
        <w:left w:w="0" w:type="dxa"/>
        <w:bottom w:w="0" w:type="dxa"/>
        <w:right w:w="0" w:type="dxa"/>
      </w:tblCellMar>
    </w:tblPr>
  </w:style>
  <w:style w:type="table" w:customStyle="1" w:styleId="TableNormalf">
    <w:name w:val="Table Normal"/>
    <w:tblPr>
      <w:tblCellMar>
        <w:top w:w="0" w:type="dxa"/>
        <w:left w:w="0" w:type="dxa"/>
        <w:bottom w:w="0" w:type="dxa"/>
        <w:right w:w="0" w:type="dxa"/>
      </w:tblCellMar>
    </w:tblPr>
  </w:style>
  <w:style w:type="table" w:customStyle="1" w:styleId="TableNormalf0">
    <w:name w:val="Table Normal"/>
    <w:tblPr>
      <w:tblCellMar>
        <w:top w:w="0" w:type="dxa"/>
        <w:left w:w="0" w:type="dxa"/>
        <w:bottom w:w="0" w:type="dxa"/>
        <w:right w:w="0" w:type="dxa"/>
      </w:tblCellMar>
    </w:tblPr>
  </w:style>
  <w:style w:type="table" w:customStyle="1" w:styleId="TableNormalf1">
    <w:name w:val="Table Normal"/>
    <w:tblPr>
      <w:tblCellMar>
        <w:top w:w="0" w:type="dxa"/>
        <w:left w:w="0" w:type="dxa"/>
        <w:bottom w:w="0" w:type="dxa"/>
        <w:right w:w="0" w:type="dxa"/>
      </w:tblCellMar>
    </w:tblPr>
  </w:style>
  <w:style w:type="table" w:customStyle="1" w:styleId="TableNormalf2">
    <w:name w:val="Table Normal"/>
    <w:tblPr>
      <w:tblCellMar>
        <w:top w:w="0" w:type="dxa"/>
        <w:left w:w="0" w:type="dxa"/>
        <w:bottom w:w="0" w:type="dxa"/>
        <w:right w:w="0" w:type="dxa"/>
      </w:tblCellMar>
    </w:tblPr>
  </w:style>
  <w:style w:type="table" w:customStyle="1" w:styleId="TableNormalf3">
    <w:name w:val="Table Normal"/>
    <w:tblPr>
      <w:tblCellMar>
        <w:top w:w="0" w:type="dxa"/>
        <w:left w:w="0" w:type="dxa"/>
        <w:bottom w:w="0" w:type="dxa"/>
        <w:right w:w="0" w:type="dxa"/>
      </w:tblCellMar>
    </w:tblPr>
  </w:style>
  <w:style w:type="table" w:customStyle="1" w:styleId="TableNormalf4">
    <w:name w:val="Table Normal"/>
    <w:tblPr>
      <w:tblCellMar>
        <w:top w:w="0" w:type="dxa"/>
        <w:left w:w="0" w:type="dxa"/>
        <w:bottom w:w="0" w:type="dxa"/>
        <w:right w:w="0" w:type="dxa"/>
      </w:tblCellMar>
    </w:tblPr>
  </w:style>
  <w:style w:type="table" w:customStyle="1" w:styleId="TableNormalf5">
    <w:name w:val="Table Normal"/>
    <w:tblPr>
      <w:tblCellMar>
        <w:top w:w="0" w:type="dxa"/>
        <w:left w:w="0" w:type="dxa"/>
        <w:bottom w:w="0" w:type="dxa"/>
        <w:right w:w="0" w:type="dxa"/>
      </w:tblCellMar>
    </w:tblPr>
  </w:style>
  <w:style w:type="table" w:styleId="Tabela-Siatka">
    <w:name w:val="Table Grid"/>
    <w:basedOn w:val="Standardowy"/>
    <w:uiPriority w:val="39"/>
    <w:rsid w:val="00c32de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oSL03dKu3KBWiR8KQYlAa6RWfGQ==">CgMxLjA4AHIhMTFKc2FyX3VQR25iU0JfM0RzWV9xTUI4aV9FUjRBRURj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LibreOffice/24.2.5.2$MacOSX_X86_64 LibreOffice_project/bffef4ea93e59bebbeaf7f431bb02b1a39ee8a59</Application>
  <AppVersion>15.0000</AppVersion>
  <Pages>3</Pages>
  <Words>703</Words>
  <Characters>4775</Characters>
  <CharactersWithSpaces>5390</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2024-12-03T22:50:00Z</dcterms:created>
  <dc:creator>Helena Tomaszek-Plewa</dc:creator>
  <dc:description/>
  <dc:language>pl-PL</dc:language>
  <cp:lastModifiedBy/>
  <dcterms:modified xsi:type="dcterms:W3CDTF">2025-03-14T00:19:19Z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