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Akordeon - Instrument główny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I1-01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Wydział Instrumentów Dętych, Perkusji i Akordeonu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Akordeon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przedmiot główny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możliwość prowadzenia zajęć w innych językach: angielski, niemiecki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przedmiot: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, dr hab. Rafał Łuc, prof. AMKL,  dr hab. Zbigniew Łuc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Przekazanie podstawowego zasobu wiedzy i umiejętności warsztatowych oraz artystycznych.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Osiągnięcie przez studenta umiejętności swobodnego i kreatywnego posługiwania się środkami przekazu artystycznego w obrębie zakresu, tworzenia i realizowania własnych koncepcji artystycznych, stosując różne środki ekspresji artystycznej.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Wspieranie studenta w jego dążeniu do intensywnego rozwoju w jego zakresie, wstępne ukierunkowanie na właściwą jego predyspozycjom dalszą specjalizację.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studenta do podjęcia studiów II stopnia w obrębie zakresu.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7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wiedzy ogólnomuzycznej na poziomie średniej szkoły muzycznej.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Program w całym cyklu studiów powinien zawierać literaturę akordeonową w zakresie różnorodnych form, z uwzględnieniem zróżnicowania stylistycznego (por.: literatura podstawowa). W każdym semestrze w programie powinny znaleźć się: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I rok – Sonata D. Scarlattiego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II rok – Preludium i Fuga J. S. Bacha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III rok – utwór cykliczny i utwór współczesny. 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Dopuszcza się możliwość elastyczności w realizowaniu programu (np. przygotowania do konkursów akordeonowych). Realizowany program jest również determinowany wymaganiami egzaminu dyplomowego. 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ogólną znajomość literatury muzycznej (K_W01)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podstawowego repertuaru związanego z zakresem (K_W02)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wiedzę umożliwiającą docieranie do niezbędnych informacji (książki, nagrania, materiały nutowe, Internet), ich analizowanie i interpretowanie we właściwy sposób (K_W04)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orientuje się w piśmiennictwie dotyczącym kierunku studiów, zarówno w aspekcie historii danej dziedziny lub dyscypliny, jak też jej obecnej kondycji (dotyczy to także Internetu i e-learningu), (K_W05)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i zrozumienie podstawowych linii rozwojowych w historii muzyki oraz orientację w związanej z tymi zagadnieniami literaturze piśmienniczej (dotyczy to także Internetu i e-learningu), (K_W06)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rozpoznaje i definiuje wzajemne relacje zachodzące pomiędzy teoretycznymi i praktycznymi aspektami studiowania (K_W07)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stylów muzycznych i związanych z nimi tradycji wykonawczych (K_W08)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wiedzę dotyczącą muzyki współczesnej (K_W09)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orientację w zakresie problematyki związanej z technologiami stosowanymi w muzyce oraz w zakresie rozwoju technologicznego związanego ze swoim zakresem (K_W10)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podstawową wiedzę dotyczącą budowy własnego instrumentu i jego ewentualnej konserwacji, napraw, strojenia itp.(K_W11)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ogólny zakres wiedzy dotyczący marketingowych, finansowych i prawnych aspektów zawodu muzyka, ze zwróceniem szczególnej uwagi na zagadnienia związane z prawem autorskim (K_W12)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podstawowe wiadomości w zakresie praktycznego zastosowania wiedzy o harmonii i zdolność analizowania pod tym kątem wykonywanego repertuaru (K_W13)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dysponuje podstawową wiedzą z zakresu dyscyplin pokrewnych pozwalającą na realizację zadań zespołowych (także o charakterze interdyscyplinarnym), (K_W14)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podstawowych koncepcji pedagogicznych i ich praktycznego zastosowania, dającą kwalifikacje do nauczania w swoim zakresie (K_W16)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dysponuje umiejętnościami potrzebnymi do tworzenia i realizowania własnych koncepcji artystycznych (K_U01)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świadomy sposobów wykorzystywania swej intuicji, emocjonalności i wyobraźni w obszarze ekspresji artystycznej (K_U02)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wykazuje zrozumienie wzajemnych relacji zachodzących pomiędzy rodzajem stosowanej w danym dziele ekspresji artystycznej a niesionym przez niego komunikatem (K_U03)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i umiejętność wykonywania reprezentatywnego repertuaru związanego z głównym kierunkiem studiów (K_U04)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wykorzystywania wiedzy dotyczącej podstawowych kryteriów stylistycznych wykonywanych utworów (K_U05)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odczytania zapisu muzyki XX i XXI wieku (K_U06)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właściwego odczytania tekstu nutowego, biegłego i pełnego przekazania materiału muzycznego, zawartych w utworze idei i jego formy (K_U09)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opanował warsztat techniczny potrzebny do profesjonalnej prezentacji muzycznej i jest świadomy problemów specyficznych dla danego instrumentu (intonacja, precyzja itp.), (K_U10)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przyswoił sobie dobre nawyki dotyczące techniki i postawy, umożliwiające operowanie ciałem w sposób (z punktu widzenia fizjologii) najbardziej wydajny i bezpieczny (K_U11)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poprzez opanowanie efektywnych technik ćwiczenia wykazuje umiejętność samodzielnego doskonalenia warsztatu technicznego (K_U12)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rozumienia i kontrolowania struktur rytmicznych i metrorytmicznych oraz aspektów dotyczących aplikatury, frazowania, struktury harmonicznej itp. opracowywanych utworów (K_U13)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swobodnej ustnej i pisemnej wypowiedzi na temat interpretowania, tworzenia i odtwarzania muzyki oraz na temat kwestii dotyczących szeroko pojmowanych tematów ogólnohumanistycznych (K_U15)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podstawowe umiejętności kształtowania i tworzenia muzyki w sposób umożliwiający odejście od zapisanego tekstu nutowego (K_U17)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dzięki częstym występom publicznym wykazuje umiejętność radzenia sobie z różnymi stresowymi sytuacjami z nich wynikającymi (K_U18)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wykazuje umiejętność brania pod uwagę specyficznych wymagań publiczności i innych okoliczności towarzyszących wykonaniu (jak np. reagowania na rozmaite warunki akustyczne sal), (K_U19) 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umiejętność praktycznego zastosowania wiedzy dotyczącej podstawowych koncepcji pedagogicznych, dającą kwalifikacje do nauczania w zakresie swej specjalności na poziomie podstawowym edukacji muzycznej (K_U20)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gromadzić, analizować i w świadomy sposób interpretować potrzebne informacje (K_K01)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realizuje własne koncepcje i działania artystyczne oparte na zróżnicowanej stylistyce, wynikającej z wykorzystania wyobraźni, ekspresji i intuicji (K_K02)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samooceny, jak też jest zdolny do budowania konstruktywnej krytyki w obrębie działań muzycznych, artystycznych oraz w obszarze szeroko pojmowanej kultury (K_K04)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zdolny do definiowania własnych sądów i przemyśleń na tematy społeczne, naukowe i etyczne oraz umie je umiejscowić w obrębie własnej pracy artystycznej (K_K05)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zorganizowany podchodzi do rozwiązywania problemów dotyczących szeroko pojętych prac projektowych, jak również własnych działań artystycznych (K_K08)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świadomy i profesjonalny umie zaprezentować własną działalność artystyczną (K_K09)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posługiwać się fachową terminologią z zakresu dziedziny muzyki (K_K10)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adaptowania się do nowych, zmiennych okoliczności, które mogą występować podczas wykonywania pracy zawodowej lub twórczej (K_K13)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zdolny do efektywnego wykorzystania wyobraźni, intuicji, twórczej postawy i samodzielnego myślenia w celu rozwiązywania problemów (K_K14)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świadomy kontroluje swoje emocje i zachowania (K_K15)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17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17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Publiczne wykonanie recitalu dyplomowego.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Napisanie pracy dyplomowej i jej obrona.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numPr>
                <w:ilvl w:val="0"/>
                <w:numId w:val="9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Literatura podstawowa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reprezentujące stylistykę klawesynistów (przełom XVII i XVIII wieku – Rameau, Daquin, Scarlatti) – małe formy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polifoniczne reprezentujące stylistykę baroku niemieckiego (J. S. Bach, G. F. Haendel) – preludia i fugi, toccaty i fugi, barokowe formy cykliczne (np.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Suity Angielskie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 Bacha)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reprezentujące oryginalną literaturę cykliczną np. A. Kusjakow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 xml:space="preserve">Sonaty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lub np.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Szkice Zimowe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, W. Semjonow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 xml:space="preserve">Sonaty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lub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Rapsodie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,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 xml:space="preserve">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F. Angelis – np.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 xml:space="preserve">Suita Koncertowa, Haiti, Impasse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o charakterze wirtuozowskim np. P. Makkonen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Lot poza czasem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, B. Lorentzen -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 xml:space="preserve">Łzy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(dopuszcza się wykonanie transkrypcji np. M. Moszkowski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Iskry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,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Kaprys Hiszpański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, H. Wieniawski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Scherzo Tarantella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)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reprezentujące oryginalną literaturę współczesną np. 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Sofia Gubaidulina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  <w:lang w:val="en-US"/>
              </w:rPr>
              <w:t>De Profundis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, </w:t>
            </w:r>
            <w:r>
              <w:rPr>
                <w:rFonts w:eastAsia="Cambria" w:cs="Cambria" w:ascii="Cambria" w:hAnsi="Cambria"/>
                <w:i/>
                <w:sz w:val="20"/>
                <w:szCs w:val="20"/>
                <w:lang w:val="en-US"/>
              </w:rPr>
              <w:t>Et Expecto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; L. Berio – </w:t>
            </w:r>
            <w:r>
              <w:rPr>
                <w:rFonts w:eastAsia="Cambria" w:cs="Cambria" w:ascii="Cambria" w:hAnsi="Cambria"/>
                <w:i/>
                <w:sz w:val="20"/>
                <w:szCs w:val="20"/>
                <w:lang w:val="en-US"/>
              </w:rPr>
              <w:t>Sequenza XIII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, A. Nordheim - </w:t>
            </w:r>
            <w:r>
              <w:rPr>
                <w:rFonts w:eastAsia="Cambria" w:cs="Cambria" w:ascii="Cambria" w:hAnsi="Cambria"/>
                <w:i/>
                <w:sz w:val="20"/>
                <w:szCs w:val="20"/>
                <w:lang w:val="en-US"/>
              </w:rPr>
              <w:t xml:space="preserve">Flashing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kompozycje współczesne</w:t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uzupełniająca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Adamowicz-Kaszuba T., Akordeon w muzyce kameralnej w składach mieszanych w kontekście źródeł współczesnej praktyki artystycznej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Chołołowicz P., Muzyczne środki wyrazu we współczesnej literaturze akordeonowej, Katowice, 2010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Koźlik Z., Prekursorzy polskiej akordeonistyki manuskrypt, AMFC, Warszawa, 1980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Koźlik Z., Regestry akordeonu Poradnik Muzyczny, Łódź, 1984, Cztery artykuły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Pichura J., Literatura akordeonowa – Rys historyczny do roku 1980, Katowice, 1985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Pichura J., Środki wyrazowe współczesnej literatury akordeonowej, Częstochowa, 1997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Pichura J., Strokosz-Michalak R., Mały leksykon akordeonu, Częstochowa, 1995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Rosińska E., Zarys historii akordeonu, dostępny w: http://gnu.univ.gda.pl/~eros/docs/historiaa.html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Rosińska E., Panorama polskiej twórczości akordeonowej, dostępny w: http://gnu.univ.gda.pl/~eros/docs/panorama.pdf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Wachowska S., Andrzej Krzanowski. Katalog tematyczny dzieł. Kalendarium życia i twórczości 1951–1990, Katowice, 2000 </w:t>
            </w:r>
          </w:p>
          <w:p>
            <w:pPr>
              <w:pStyle w:val="Normal"/>
              <w:numPr>
                <w:ilvl w:val="0"/>
                <w:numId w:val="4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Wachowska S., Elementy dzieła muzycznego w twórczości Andrzeja Krzanowskiego, [w:] Muzyczny świat Andrzeja Krzanowskiego, red. J. Pater, Kraków, 2000</w:t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Publikacje obcojęzyczne: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Hermosa G., The Accordion in the 19th century, Santander, 2013 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Modern Accordion Perspectives, red. C. Jacomucci, Cava de’ Tirreni, 2013 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7200" w:hanging="360"/>
      </w:pPr>
      <w:rPr>
        <w:rFonts w:ascii="OpenSymbol" w:hAnsi="OpenSymbol" w:cs="OpenSymbol" w:hint="default"/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RceKK35K1Zi941vMifXHBjV7hyA==">CgMxLjA4AHIhMWZxRWloLTVrcHVBcHFTbnNwLUhYUlVZb2w5QVBvN091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LibreOffice/24.2.5.2$MacOSX_X86_64 LibreOffice_project/bffef4ea93e59bebbeaf7f431bb02b1a39ee8a59</Application>
  <AppVersion>15.0000</AppVersion>
  <Pages>4</Pages>
  <Words>1352</Words>
  <Characters>9343</Characters>
  <CharactersWithSpaces>10555</CharactersWithSpaces>
  <Paragraphs>142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2024-12-02T23:41:00Z</dcterms:created>
  <dc:creator>Helena Tomaszek-Plewa</dc:creator>
  <dc:description/>
  <dc:language>pl-PL</dc:language>
  <cp:lastModifiedBy/>
  <dcterms:modified xsi:type="dcterms:W3CDTF">2025-01-20T22:27:50Z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