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Cambria" w:hAnsi="Cambria" w:eastAsia="Cambria" w:cs="Cambria"/>
          <w:b/>
          <w:sz w:val="32"/>
          <w:szCs w:val="32"/>
        </w:rPr>
      </w:pPr>
      <w:r>
        <w:rPr>
          <w:rFonts w:eastAsia="Cambria" w:cs="Cambria" w:ascii="Cambria" w:hAnsi="Cambria"/>
          <w:b/>
          <w:sz w:val="32"/>
          <w:szCs w:val="32"/>
        </w:rPr>
        <w:t>Akademia Muzyczna im. Karola Lipińskiego we Wrocławiu</w:t>
      </w:r>
    </w:p>
    <w:tbl>
      <w:tblPr>
        <w:tblStyle w:val="a9"/>
        <w:tblW w:w="906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00" w:noVBand="1" w:noHBand="0" w:lastColumn="0" w:firstColumn="0" w:lastRow="0" w:firstRow="0"/>
      </w:tblPr>
      <w:tblGrid>
        <w:gridCol w:w="2279"/>
        <w:gridCol w:w="474"/>
        <w:gridCol w:w="270"/>
        <w:gridCol w:w="376"/>
        <w:gridCol w:w="994"/>
        <w:gridCol w:w="124"/>
        <w:gridCol w:w="1176"/>
        <w:gridCol w:w="393"/>
        <w:gridCol w:w="725"/>
        <w:gridCol w:w="1148"/>
        <w:gridCol w:w="1102"/>
      </w:tblGrid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/>
              <w:rPr>
                <w:rFonts w:ascii="Cambria" w:hAnsi="Cambria" w:eastAsia="Cambria" w:cs="Cambria"/>
                <w:color w:val="FFFFFF"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 xml:space="preserve">Nazwa przedmiotu: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 xml:space="preserve">Fortepian - Instrument główny </w:t>
            </w:r>
            <w:r>
              <w:rPr>
                <w:rFonts w:eastAsia="Cambria" w:cs="Cambria" w:ascii="Cambria" w:hAnsi="Cambria"/>
                <w:color w:val="FFFFFF"/>
                <w:sz w:val="20"/>
                <w:szCs w:val="20"/>
              </w:rPr>
              <w:t>/</w:t>
            </w:r>
            <w:r>
              <w:rPr>
                <w:rFonts w:eastAsia="Cambria" w:cs="Cambria" w:ascii="Cambria" w:hAnsi="Cambria"/>
                <w:b/>
                <w:color w:val="FFFFFF"/>
                <w:sz w:val="20"/>
                <w:szCs w:val="20"/>
              </w:rPr>
              <w:t xml:space="preserve"> Kod przedmiotu:</w:t>
            </w:r>
            <w:r>
              <w:rPr>
                <w:rFonts w:eastAsia="Cambria" w:cs="Cambria" w:ascii="Cambria" w:hAnsi="Cambria"/>
                <w:color w:val="FFFFFF"/>
                <w:sz w:val="20"/>
                <w:szCs w:val="20"/>
              </w:rPr>
              <w:t xml:space="preserve"> I1-01</w:t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 xml:space="preserve">Jednostka prowadząca przedmiot: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>Wydział Instrumentalny, Katedra Fortepianu</w:t>
            </w:r>
          </w:p>
        </w:tc>
      </w:tr>
      <w:tr>
        <w:trPr/>
        <w:tc>
          <w:tcPr>
            <w:tcW w:w="43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 xml:space="preserve">Kierunek: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>Instrumentalistyka</w:t>
            </w:r>
          </w:p>
        </w:tc>
        <w:tc>
          <w:tcPr>
            <w:tcW w:w="466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 xml:space="preserve">Zakres: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>Fortepian</w:t>
            </w:r>
          </w:p>
        </w:tc>
      </w:tr>
      <w:tr>
        <w:trPr/>
        <w:tc>
          <w:tcPr>
            <w:tcW w:w="43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 xml:space="preserve">Forma i poziom studiów: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>3-letnie studia stacjonarne/niestacjonarne I stopnia</w:t>
            </w:r>
          </w:p>
        </w:tc>
        <w:tc>
          <w:tcPr>
            <w:tcW w:w="466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 xml:space="preserve">Profil kształcenia: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>ogólnoakademicki</w:t>
            </w:r>
          </w:p>
        </w:tc>
      </w:tr>
      <w:tr>
        <w:trPr/>
        <w:tc>
          <w:tcPr>
            <w:tcW w:w="27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 xml:space="preserve">Forma zajęć: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>przedmiot główny</w:t>
            </w:r>
          </w:p>
        </w:tc>
        <w:tc>
          <w:tcPr>
            <w:tcW w:w="29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 xml:space="preserve">Rodzaj zajęć: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>indywidualne</w:t>
            </w:r>
          </w:p>
        </w:tc>
        <w:tc>
          <w:tcPr>
            <w:tcW w:w="33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 xml:space="preserve">Język przedmiotu: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>polski, możliwość prowadzenia zajęć w innych językach: angielski, niemiecki, rosyjski</w:t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Koordynator przedmiotu:</w:t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 xml:space="preserve">Prowadzący przedmiot: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>prof. dr hab. Paweł Zawadzki, dr hab. Zbigniew Faryniarz, prof. AMKL,           dr hab. Michał Szczepański, dr hab. Gracjan Szymczak, dr Jan Kubica, dr Tomasz Marut, dr Elżbieta Zawadzka</w:t>
            </w:r>
            <w:r>
              <w:rPr>
                <w:rFonts w:eastAsia="Cambria" w:cs="Cambria" w:ascii="Cambria" w:hAnsi="Cambria"/>
                <w:b/>
                <w:sz w:val="20"/>
                <w:szCs w:val="20"/>
              </w:rPr>
              <w:t xml:space="preserve">, </w:t>
            </w:r>
            <w:r>
              <w:rPr>
                <w:rFonts w:eastAsia="Cambria" w:cs="Cambria" w:ascii="Cambria" w:hAnsi="Cambria"/>
                <w:b w:val="false"/>
                <w:bCs w:val="false"/>
                <w:sz w:val="20"/>
                <w:szCs w:val="20"/>
              </w:rPr>
              <w:t>mgr Piotr Alexewicz</w:t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  <w:t>CELE PRZEDMIOTU</w:t>
            </w:r>
          </w:p>
          <w:p>
            <w:pPr>
              <w:pStyle w:val="Normal"/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numPr>
                <w:ilvl w:val="0"/>
                <w:numId w:val="4"/>
              </w:numPr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Przekazanie podstawowego zasobu wiedzy i umiejętności warsztatowych oraz artystycznych.</w:t>
            </w:r>
          </w:p>
          <w:p>
            <w:pPr>
              <w:pStyle w:val="Normal"/>
              <w:numPr>
                <w:ilvl w:val="0"/>
                <w:numId w:val="4"/>
              </w:numPr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Osiągnięcie przez studenta umiejętności swobodnego i kreatywnego posługiwania się środkami przekazu artystycznego w obrębie zakresu, tworzenia i realizowania własnych koncepcji artystycznych, stosując różne środki ekspresji artystycznej.</w:t>
            </w:r>
          </w:p>
          <w:p>
            <w:pPr>
              <w:pStyle w:val="Normal"/>
              <w:numPr>
                <w:ilvl w:val="0"/>
                <w:numId w:val="4"/>
              </w:numPr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Wspieranie studenta w jego dążeniu do intensywnego rozwoju, wstępne ukierunkowanie na właściwą jego predyspozycjom dalszą specjalizację.</w:t>
            </w:r>
          </w:p>
          <w:p>
            <w:pPr>
              <w:pStyle w:val="Normal"/>
              <w:numPr>
                <w:ilvl w:val="0"/>
                <w:numId w:val="4"/>
              </w:numPr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Przygotowanie studenta do podjęcia studiów II stopnia.</w:t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  <w:t>WYMAGANIA WSTĘPNE</w:t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numPr>
                <w:ilvl w:val="0"/>
                <w:numId w:val="2"/>
              </w:numPr>
              <w:jc w:val="both"/>
              <w:rPr>
                <w:rFonts w:ascii="Cambria" w:hAnsi="Cambria" w:eastAsia="Cambria" w:cs="Cambria"/>
                <w:sz w:val="18"/>
                <w:szCs w:val="18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Opanowanie wiedzy ogólnomuzycznej na poziomie średniej szkoły muzycznej.</w:t>
            </w:r>
          </w:p>
          <w:p>
            <w:pPr>
              <w:pStyle w:val="Normal"/>
              <w:numPr>
                <w:ilvl w:val="0"/>
                <w:numId w:val="2"/>
              </w:numPr>
              <w:jc w:val="both"/>
              <w:rPr>
                <w:rFonts w:ascii="Cambria" w:hAnsi="Cambria" w:eastAsia="Cambria" w:cs="Cambria"/>
                <w:sz w:val="18"/>
                <w:szCs w:val="18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Opanowanie kompetencji instrumentalnych na poziomie właściwym dla danego etapu kształcenia.</w:t>
            </w:r>
          </w:p>
        </w:tc>
      </w:tr>
      <w:tr>
        <w:trPr>
          <w:trHeight w:val="195" w:hRule="atLeast"/>
        </w:trPr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</w:r>
          </w:p>
          <w:p>
            <w:pPr>
              <w:pStyle w:val="Normal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  <w:t>TREŚCI PROGRAMOWE</w:t>
            </w:r>
          </w:p>
          <w:p>
            <w:pPr>
              <w:pStyle w:val="Normal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Aby poznać reprezentatywny repertuar związany z głównym kierunkiem studiów (zakresem), studenci zobowiązani są zrealizować następujące pozycje repertuarowe:</w:t>
            </w:r>
          </w:p>
          <w:p>
            <w:pPr>
              <w:pStyle w:val="Normal"/>
              <w:numPr>
                <w:ilvl w:val="0"/>
                <w:numId w:val="5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utwory reprezentujące stylistykę klawesynistów francuskich, hiszpańskich (przełom XVII i XVIII wieku - Rameau, Couperin, Scarlatti, Sorel) – małe formy</w:t>
            </w:r>
          </w:p>
          <w:p>
            <w:pPr>
              <w:pStyle w:val="Normal"/>
              <w:numPr>
                <w:ilvl w:val="0"/>
                <w:numId w:val="5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utwory reprezentujące stylistykę baroku niemieckiego (J.S. Bach, G.F. Haendel) – różnorodność form: preludia i fugi, barokowe formy cykliczne, wariacje, koncerty</w:t>
            </w:r>
          </w:p>
          <w:p>
            <w:pPr>
              <w:pStyle w:val="Normal"/>
              <w:numPr>
                <w:ilvl w:val="0"/>
                <w:numId w:val="5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utwory charakterystyczne dla stylistyki klasycyzmu wiedeńskiego (Haydn, Mozart, Beethoven) – różnorodne formy: sonaty, wariacje, koncerty</w:t>
            </w:r>
          </w:p>
          <w:p>
            <w:pPr>
              <w:pStyle w:val="Normal"/>
              <w:numPr>
                <w:ilvl w:val="0"/>
                <w:numId w:val="5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utwory związane ze stylistyką epoki romantycznej (Weber, Chopin, Liszt, Schubert, Schumann, Brahms i in.) – różnorodność form: formy o charakterze wirtuozowskim, sonaty, wariacje, cykle, ballady, nokturny, polonezy, tańce, koncerty itd.)</w:t>
            </w:r>
          </w:p>
          <w:p>
            <w:pPr>
              <w:pStyle w:val="Normal"/>
              <w:numPr>
                <w:ilvl w:val="0"/>
                <w:numId w:val="5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utwory reprezentujące twórczość XX i XXI wieku</w:t>
            </w:r>
          </w:p>
          <w:p>
            <w:pPr>
              <w:pStyle w:val="Normal"/>
              <w:numPr>
                <w:ilvl w:val="0"/>
                <w:numId w:val="5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utwory rozwijające technikę pianistyczną studentów: etiudy (w omawianym okresie 3-letnich studiów licencjackich przynajmniej 4 Etiudy F. Chopina i 2 etiudy innych kompozytorów). Umiejętności techniczne studentów sprawdzane są na specjalnym kolokwium w trakcie każdego semestru zimowego.</w:t>
            </w:r>
          </w:p>
          <w:p>
            <w:pPr>
              <w:pStyle w:val="Normal"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Jakkolwiek dopuszcza się możliwość dużej elastyczności w realizowaniu programu (np. przygotowania do konkursów pianistycznych), jednakże wymagania egzaminacyjne dotyczące każdego semestru narzucają oprofilowanie opracowywanego programu w toku poszczególnych semestrów. Pozycje podane w literaturze podstawowej (tożsame z repertuarem wymaganym na egzaminach semestralnych) stanowią niezbędne minimum programowe dla każdego studenta. Realizowany program jest również determinowany wymaganiami egzaminu dyplomowego.</w:t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</w:r>
          </w:p>
          <w:p>
            <w:pPr>
              <w:pStyle w:val="Normal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  <w:t>EFEKTY UCZENIA SIĘ</w:t>
            </w:r>
          </w:p>
          <w:p>
            <w:pPr>
              <w:pStyle w:val="Normal"/>
              <w:jc w:val="both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Wiedza: absolwent zna i rozumie</w:t>
            </w:r>
          </w:p>
          <w:p>
            <w:pPr>
              <w:pStyle w:val="Normal"/>
              <w:numPr>
                <w:ilvl w:val="0"/>
                <w:numId w:val="8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posiada ogólną znajomość literatury muzycznej (K_W01)</w:t>
            </w:r>
          </w:p>
          <w:p>
            <w:pPr>
              <w:pStyle w:val="Normal"/>
              <w:numPr>
                <w:ilvl w:val="0"/>
                <w:numId w:val="8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posiada znajomość podstawowego repertuaru związanego z zakresem (K_W02)</w:t>
            </w:r>
          </w:p>
          <w:p>
            <w:pPr>
              <w:pStyle w:val="Normal"/>
              <w:numPr>
                <w:ilvl w:val="0"/>
                <w:numId w:val="8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posiada wiedzę umożliwiającą docieranie do niezbędnych informacji (książki, nagrania, materiały nutowe, Internet), ich analizowanie i interpretowanie we właściwy sposób (K_W04)</w:t>
            </w:r>
          </w:p>
          <w:p>
            <w:pPr>
              <w:pStyle w:val="Normal"/>
              <w:numPr>
                <w:ilvl w:val="0"/>
                <w:numId w:val="8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orientuje się w piśmiennictwie dotyczącym kierunku studiów, zarówno w aspekcie historii danej dziedziny lub dyscypliny, jak też jej obecnej kondycji (dotyczy to także Internetu i e-learningu), (K_W05)</w:t>
            </w:r>
          </w:p>
          <w:p>
            <w:pPr>
              <w:pStyle w:val="Normal"/>
              <w:numPr>
                <w:ilvl w:val="0"/>
                <w:numId w:val="8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posiada znajomość i zrozumienie podstawowych linii rozwojowych w historii muzyki oraz orientację w związanej z tymi zagadnieniami literaturze piśmienniczej (dotyczy to także Internetu i e-learningu), (K_W06)</w:t>
            </w:r>
          </w:p>
          <w:p>
            <w:pPr>
              <w:pStyle w:val="Normal"/>
              <w:numPr>
                <w:ilvl w:val="0"/>
                <w:numId w:val="8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rozpoznaje i definiuje wzajemne relacje zachodzące pomiędzy teoretycznymi i praktycznymi aspektami studiowania (K_W07)</w:t>
            </w:r>
          </w:p>
          <w:p>
            <w:pPr>
              <w:pStyle w:val="Normal"/>
              <w:numPr>
                <w:ilvl w:val="0"/>
                <w:numId w:val="8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posiada znajomość stylów muzycznych i związanych z nimi tradycji wykonawczych (K_W08)</w:t>
            </w:r>
          </w:p>
          <w:p>
            <w:pPr>
              <w:pStyle w:val="Normal"/>
              <w:numPr>
                <w:ilvl w:val="0"/>
                <w:numId w:val="8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posiada wiedzę dotyczącą muzyki współczesnej (K_W09)</w:t>
            </w:r>
          </w:p>
          <w:p>
            <w:pPr>
              <w:pStyle w:val="Normal"/>
              <w:numPr>
                <w:ilvl w:val="0"/>
                <w:numId w:val="8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posiada orientację w zakresie problematyki związanej z technologiami stosowanymi w muzyce oraz w zakresie rozwoju technologicznego związanego ze swoim zakresem (K_W10)</w:t>
            </w:r>
          </w:p>
          <w:p>
            <w:pPr>
              <w:pStyle w:val="Normal"/>
              <w:numPr>
                <w:ilvl w:val="0"/>
                <w:numId w:val="8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posiada podstawową wiedzę dotyczącą budowy własnego instrumentu i jego ewentualnej konserwacji, napraw, strojenia itp.(K_W11)</w:t>
            </w:r>
          </w:p>
          <w:p>
            <w:pPr>
              <w:pStyle w:val="Normal"/>
              <w:numPr>
                <w:ilvl w:val="0"/>
                <w:numId w:val="8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posiada ogólny zakres wiedzy dotyczący marketingowych, finansowych i prawnych aspektów zawodu muzyka, ze zwróceniem szczególnej uwagi na zagadnienia związane z prawem autorskim (K_W12)</w:t>
            </w:r>
          </w:p>
          <w:p>
            <w:pPr>
              <w:pStyle w:val="Normal"/>
              <w:numPr>
                <w:ilvl w:val="0"/>
                <w:numId w:val="8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posiada podstawowe wiadomości w zakresie praktycznego zastosowania wiedzy o harmonii i zdolność analizowania pod tym kątem wykonywanego repertuaru (K_W13)</w:t>
            </w:r>
          </w:p>
          <w:p>
            <w:pPr>
              <w:pStyle w:val="Normal"/>
              <w:numPr>
                <w:ilvl w:val="0"/>
                <w:numId w:val="8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dysponuje podstawową wiedzą z zakresu dyscyplin pokrewnych pozwalającą na realizację zadań zespołowych (także o charakterze interdyscyplinarnym) (K_W14)</w:t>
            </w:r>
          </w:p>
          <w:p>
            <w:pPr>
              <w:pStyle w:val="Normal"/>
              <w:numPr>
                <w:ilvl w:val="0"/>
                <w:numId w:val="8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posiada wiedzę dotyczącą podstawowych koncepcji pedagogicznych i ich praktycznego zastosowania, dającą kwalifikacje do nauczania w swoim zakresie (K_W16)</w:t>
            </w:r>
          </w:p>
          <w:p>
            <w:pPr>
              <w:pStyle w:val="Normal"/>
              <w:jc w:val="both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</w:r>
          </w:p>
          <w:p>
            <w:pPr>
              <w:pStyle w:val="Normal"/>
              <w:jc w:val="both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Umiejętności: absolwent potrafi</w:t>
            </w:r>
          </w:p>
          <w:p>
            <w:pPr>
              <w:pStyle w:val="Normal"/>
              <w:numPr>
                <w:ilvl w:val="0"/>
                <w:numId w:val="10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dysponuje umiejętnościami potrzebnymi do tworzenia i realizowania własnych koncepcji artystycznych (K_U01)</w:t>
            </w:r>
          </w:p>
          <w:p>
            <w:pPr>
              <w:pStyle w:val="Normal"/>
              <w:numPr>
                <w:ilvl w:val="0"/>
                <w:numId w:val="10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jest świadomy sposobów wykorzystywania swej intuicji, emocjonalności i wyobraźni w obszarze ekspresji artystycznej (K_U02)</w:t>
            </w:r>
          </w:p>
          <w:p>
            <w:pPr>
              <w:pStyle w:val="Normal"/>
              <w:numPr>
                <w:ilvl w:val="0"/>
                <w:numId w:val="10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wykazuje zrozumienie wzajemnych relacji zachodzących pomiędzy rodzajem stosowanej w danym dziele ekspresji artystycznej a niesionym przez niego komunikatem (K_U03)</w:t>
            </w:r>
          </w:p>
          <w:p>
            <w:pPr>
              <w:pStyle w:val="Normal"/>
              <w:numPr>
                <w:ilvl w:val="0"/>
                <w:numId w:val="10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posiada znajomość i umiejętność wykonywania reprezentatywnego repertuaru związanego z głównym kierunkiem studiów (K_U04)</w:t>
            </w:r>
          </w:p>
          <w:p>
            <w:pPr>
              <w:pStyle w:val="Normal"/>
              <w:numPr>
                <w:ilvl w:val="0"/>
                <w:numId w:val="10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posiada umiejętność wykorzystywania wiedzy dotyczącej podstawowych kryteriów stylistycznych wykonywanych utworów (K_U05)</w:t>
            </w:r>
          </w:p>
          <w:p>
            <w:pPr>
              <w:pStyle w:val="Normal"/>
              <w:numPr>
                <w:ilvl w:val="0"/>
                <w:numId w:val="10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posiada umiejętność odczytania zapisu muzyki XX i XXI wieku (K_U06)</w:t>
            </w:r>
          </w:p>
          <w:p>
            <w:pPr>
              <w:pStyle w:val="Normal"/>
              <w:numPr>
                <w:ilvl w:val="0"/>
                <w:numId w:val="10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posiada umiejętność właściwego odczytania tekstu nutowego, biegłego i pełnego przekazania materiału muzycznego, zawartych w utworze idei i jego formy (K_U09)</w:t>
            </w:r>
          </w:p>
          <w:p>
            <w:pPr>
              <w:pStyle w:val="Normal"/>
              <w:numPr>
                <w:ilvl w:val="0"/>
                <w:numId w:val="10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opanował warsztat techniczny potrzebny do profesjonalnej prezentacji muzycznej i jest świadomy problemów specyficznych dla danego instrumentu (intonacja, precyzja itp.), (K_U10)</w:t>
            </w:r>
          </w:p>
          <w:p>
            <w:pPr>
              <w:pStyle w:val="Normal"/>
              <w:numPr>
                <w:ilvl w:val="0"/>
                <w:numId w:val="10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przyswoił sobie dobre nawyki dotyczące techniki i postawy, umożliwiające operowanie ciałem w sposób (z punktu widzenia fizjologii) najbardziej wydajny i bezpieczny (K_U11)</w:t>
            </w:r>
          </w:p>
          <w:p>
            <w:pPr>
              <w:pStyle w:val="Normal"/>
              <w:numPr>
                <w:ilvl w:val="0"/>
                <w:numId w:val="10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poprzez opanowanie efektywnych technik ćwiczenia wykazuje umiejętność samodzielnego doskonalenia warsztatu technicznego (K_U12)</w:t>
            </w:r>
          </w:p>
          <w:p>
            <w:pPr>
              <w:pStyle w:val="Normal"/>
              <w:numPr>
                <w:ilvl w:val="0"/>
                <w:numId w:val="10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posiada umiejętność rozumienia i kontrolowania struktur rytmicznych i metrorytmicznych oraz aspektów dotyczących aplikatury, frazowania, struktury harmonicznej itp. opracowywanych utworów (K_U13)</w:t>
            </w:r>
          </w:p>
          <w:p>
            <w:pPr>
              <w:pStyle w:val="Normal"/>
              <w:numPr>
                <w:ilvl w:val="0"/>
                <w:numId w:val="10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posiada umiejętność swobodnej ustnej i pisemnej wypowiedzi na temat interpretowania, tworzenia i odtwarzania muzyki oraz na temat kwestii dotyczących szeroko pojmowanych tematów ogólnohumanistycznych (K_U15)</w:t>
            </w:r>
          </w:p>
          <w:p>
            <w:pPr>
              <w:pStyle w:val="Normal"/>
              <w:numPr>
                <w:ilvl w:val="0"/>
                <w:numId w:val="10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posiada podstawowe umiejętności kształtowania i tworzenia muzyki w sposób umożliwiający odejście od zapisanego tekstu nutowego (K_U17)</w:t>
            </w:r>
          </w:p>
          <w:p>
            <w:pPr>
              <w:pStyle w:val="Normal"/>
              <w:numPr>
                <w:ilvl w:val="0"/>
                <w:numId w:val="10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dzięki częstym występom publicznym wykazuje umiejętność radzenia sobie z różnymi stresowymi sytuacjami z nich wynikającymi (K_U18)</w:t>
            </w:r>
          </w:p>
          <w:p>
            <w:pPr>
              <w:pStyle w:val="Normal"/>
              <w:numPr>
                <w:ilvl w:val="0"/>
                <w:numId w:val="10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wykazuje umiejętność brania pod uwagę specyficznych wymagań publiczności i innych okoliczności towarzyszących wykonaniu (jak np. reagowania na rozmaite warunki akustyczne sal), (K_U19)</w:t>
            </w:r>
          </w:p>
          <w:p>
            <w:pPr>
              <w:pStyle w:val="Normal"/>
              <w:numPr>
                <w:ilvl w:val="0"/>
                <w:numId w:val="10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wykazuje umiejętność praktycznego zastosowania wiedzy dotyczącej podstawowych koncepcji pedagogicznych, dającą kwalifikacje do nauczania w zakresie swej specjalności na poziomie podstawowym edukacji muzycznej (K_U20)</w:t>
            </w:r>
          </w:p>
          <w:p>
            <w:pPr>
              <w:pStyle w:val="Normal"/>
              <w:jc w:val="both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Kompetencje społeczne: absolwent jest gotów do</w:t>
            </w:r>
          </w:p>
          <w:p>
            <w:pPr>
              <w:pStyle w:val="Normal"/>
              <w:numPr>
                <w:ilvl w:val="0"/>
                <w:numId w:val="6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umie gromadzić, analizować i w świadomy sposób interpretować potrzebne informacje (K_K01)</w:t>
            </w:r>
          </w:p>
          <w:p>
            <w:pPr>
              <w:pStyle w:val="Normal"/>
              <w:numPr>
                <w:ilvl w:val="0"/>
                <w:numId w:val="6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realizuje własne koncepcje i działania artystyczne oparte na zróżnicowanej stylistyce, wynikającej z wykorzystania wyobraźni, ekspresji i intuicji (K_K02)</w:t>
            </w:r>
          </w:p>
          <w:p>
            <w:pPr>
              <w:pStyle w:val="Normal"/>
              <w:numPr>
                <w:ilvl w:val="0"/>
                <w:numId w:val="6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posiada umiejętność samooceny, jak też jest zdolny do budowania konstruktywnej krytyki w obrębie działań muzycznych, artystycznych oraz w obszarze szeroko pojmowanej kultury (K_K04)</w:t>
            </w:r>
          </w:p>
          <w:p>
            <w:pPr>
              <w:pStyle w:val="Normal"/>
              <w:numPr>
                <w:ilvl w:val="0"/>
                <w:numId w:val="6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jest zdolny do definiowania własnych sądów i przemyśleń na tematy społeczne, naukowe i etyczne oraz umie je umiejscowić w obrębie własnej pracy artystycznej (K_K05)</w:t>
            </w:r>
          </w:p>
          <w:p>
            <w:pPr>
              <w:pStyle w:val="Normal"/>
              <w:numPr>
                <w:ilvl w:val="0"/>
                <w:numId w:val="6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w sposób zorganizowany podchodzi do rozwiązywania problemów dotyczących szeroko pojętych prac projektowych, jak również własnych działań artystycznych (K_K08)</w:t>
            </w:r>
          </w:p>
          <w:p>
            <w:pPr>
              <w:pStyle w:val="Normal"/>
              <w:numPr>
                <w:ilvl w:val="0"/>
                <w:numId w:val="6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w sposób świadomy i profesjonalny umie zaprezentować własną działalność artystyczną (K_K09)</w:t>
            </w:r>
          </w:p>
          <w:p>
            <w:pPr>
              <w:pStyle w:val="Normal"/>
              <w:numPr>
                <w:ilvl w:val="0"/>
                <w:numId w:val="6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umie posługiwać się fachową terminologią z zakresu dziedziny muzyki (K_K10)</w:t>
            </w:r>
          </w:p>
          <w:p>
            <w:pPr>
              <w:pStyle w:val="Normal"/>
              <w:numPr>
                <w:ilvl w:val="0"/>
                <w:numId w:val="6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posiada umiejętność adaptowania się do nowych, zmiennych okoliczności, które mogą występować podczas wykonywania pracy zawodowej lub twórczej (K_K13)</w:t>
            </w:r>
          </w:p>
          <w:p>
            <w:pPr>
              <w:pStyle w:val="Normal"/>
              <w:numPr>
                <w:ilvl w:val="0"/>
                <w:numId w:val="6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jest zdolny do efektywnego wykorzystania wyobraźni, intuicji, twórczej postawy i samodzielnego myślenia w celu rozwiązywania problemów (K_K14)</w:t>
            </w:r>
          </w:p>
          <w:p>
            <w:pPr>
              <w:pStyle w:val="Normal"/>
              <w:numPr>
                <w:ilvl w:val="0"/>
                <w:numId w:val="6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w sposób świadomy kontroluje swoje emocje i zachowania (K_K15)</w:t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</w:r>
          </w:p>
          <w:p>
            <w:pPr>
              <w:pStyle w:val="Normal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  <w:t>NAKŁAD PRACY STUDENTA</w:t>
            </w:r>
          </w:p>
          <w:p>
            <w:pPr>
              <w:pStyle w:val="Normal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</w:r>
          </w:p>
        </w:tc>
      </w:tr>
      <w:tr>
        <w:trPr/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Rok</w:t>
            </w:r>
          </w:p>
        </w:tc>
        <w:tc>
          <w:tcPr>
            <w:tcW w:w="223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I</w:t>
            </w:r>
          </w:p>
        </w:tc>
        <w:tc>
          <w:tcPr>
            <w:tcW w:w="22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II</w:t>
            </w:r>
          </w:p>
        </w:tc>
        <w:tc>
          <w:tcPr>
            <w:tcW w:w="22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III</w:t>
            </w:r>
          </w:p>
        </w:tc>
      </w:tr>
      <w:tr>
        <w:trPr/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Semestr</w:t>
            </w:r>
          </w:p>
        </w:tc>
        <w:tc>
          <w:tcPr>
            <w:tcW w:w="11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I</w:t>
            </w:r>
          </w:p>
        </w:tc>
        <w:tc>
          <w:tcPr>
            <w:tcW w:w="1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II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III</w:t>
            </w:r>
          </w:p>
        </w:tc>
        <w:tc>
          <w:tcPr>
            <w:tcW w:w="1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IV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V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VI</w:t>
            </w:r>
          </w:p>
        </w:tc>
      </w:tr>
      <w:tr>
        <w:trPr/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Punkty ECTS</w:t>
            </w:r>
          </w:p>
        </w:tc>
        <w:tc>
          <w:tcPr>
            <w:tcW w:w="11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15</w:t>
            </w:r>
          </w:p>
        </w:tc>
        <w:tc>
          <w:tcPr>
            <w:tcW w:w="1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15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15</w:t>
            </w:r>
          </w:p>
        </w:tc>
        <w:tc>
          <w:tcPr>
            <w:tcW w:w="1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15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15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15</w:t>
            </w:r>
          </w:p>
        </w:tc>
      </w:tr>
      <w:tr>
        <w:trPr/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Liczba godzin w tygodniu</w:t>
            </w:r>
          </w:p>
        </w:tc>
        <w:tc>
          <w:tcPr>
            <w:tcW w:w="11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2</w:t>
            </w:r>
          </w:p>
        </w:tc>
        <w:tc>
          <w:tcPr>
            <w:tcW w:w="1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2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2</w:t>
            </w:r>
          </w:p>
        </w:tc>
        <w:tc>
          <w:tcPr>
            <w:tcW w:w="1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2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2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2</w:t>
            </w:r>
          </w:p>
        </w:tc>
      </w:tr>
      <w:tr>
        <w:trPr/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Rodzaj zaliczenia</w:t>
            </w:r>
          </w:p>
        </w:tc>
        <w:tc>
          <w:tcPr>
            <w:tcW w:w="11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ekm</w:t>
            </w:r>
          </w:p>
        </w:tc>
        <w:tc>
          <w:tcPr>
            <w:tcW w:w="1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ekm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ekm</w:t>
            </w:r>
          </w:p>
        </w:tc>
        <w:tc>
          <w:tcPr>
            <w:tcW w:w="1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ekm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ekm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zal</w:t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</w:r>
          </w:p>
          <w:p>
            <w:pPr>
              <w:pStyle w:val="Normal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  <w:t>WYMAGANIA KOŃCOWE</w:t>
            </w:r>
          </w:p>
          <w:p>
            <w:pPr>
              <w:pStyle w:val="Normal"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Publiczne wykonanie recitalu dyplomowego.</w:t>
            </w:r>
          </w:p>
          <w:p>
            <w:pPr>
              <w:pStyle w:val="Normal"/>
              <w:numPr>
                <w:ilvl w:val="0"/>
                <w:numId w:val="1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Napisanie pracy dyplomowej i jej obrona.</w:t>
            </w:r>
          </w:p>
          <w:p>
            <w:pPr>
              <w:pStyle w:val="Normal"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  <w:p>
            <w:pPr>
              <w:pStyle w:val="Normal"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Kryteria oceny:</w:t>
            </w:r>
          </w:p>
          <w:p>
            <w:pPr>
              <w:pStyle w:val="Normal"/>
              <w:numPr>
                <w:ilvl w:val="0"/>
                <w:numId w:val="11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warsztat wykonawczy – umiejętności techniczne</w:t>
            </w:r>
          </w:p>
          <w:p>
            <w:pPr>
              <w:pStyle w:val="Normal"/>
              <w:numPr>
                <w:ilvl w:val="0"/>
                <w:numId w:val="11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opanowanie i zrozumienie tekstu muzycznego</w:t>
            </w:r>
          </w:p>
          <w:p>
            <w:pPr>
              <w:pStyle w:val="Normal"/>
              <w:numPr>
                <w:ilvl w:val="0"/>
                <w:numId w:val="11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logika narracji muzycznej</w:t>
            </w:r>
          </w:p>
          <w:p>
            <w:pPr>
              <w:pStyle w:val="Normal"/>
              <w:numPr>
                <w:ilvl w:val="0"/>
                <w:numId w:val="11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frazowanie</w:t>
            </w:r>
          </w:p>
          <w:p>
            <w:pPr>
              <w:pStyle w:val="Normal"/>
              <w:numPr>
                <w:ilvl w:val="0"/>
                <w:numId w:val="11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umiejętność wypowiedzi w różnych stylach i formach muzycznych</w:t>
            </w:r>
          </w:p>
          <w:p>
            <w:pPr>
              <w:pStyle w:val="Normal"/>
              <w:numPr>
                <w:ilvl w:val="0"/>
                <w:numId w:val="11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kształtowanie dźwięku</w:t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/>
              <w:ind w:right="240"/>
              <w:jc w:val="both"/>
              <w:rPr>
                <w:rFonts w:ascii="Cambria" w:hAnsi="Cambria" w:eastAsia="Cambria" w:cs="Cambria"/>
              </w:rPr>
            </w:pPr>
            <w:r>
              <w:rPr>
                <w:rFonts w:eastAsia="Cambria" w:cs="Cambria" w:ascii="Cambria" w:hAnsi="Cambria"/>
              </w:rPr>
            </w:r>
          </w:p>
          <w:p>
            <w:pPr>
              <w:pStyle w:val="Normal"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  <w:t>LITERATURA</w:t>
            </w:r>
          </w:p>
          <w:p>
            <w:pPr>
              <w:pStyle w:val="Normal"/>
              <w:shd w:val="clear" w:color="auto" w:fill="FFFFFF"/>
              <w:ind w:right="240"/>
              <w:jc w:val="both"/>
              <w:rPr>
                <w:rFonts w:ascii="Cambria" w:hAnsi="Cambria" w:eastAsia="Cambria" w:cs="Cambria"/>
              </w:rPr>
            </w:pPr>
            <w:r>
              <w:rPr>
                <w:rFonts w:eastAsia="Cambria" w:cs="Cambria" w:ascii="Cambria" w:hAnsi="Cambria"/>
              </w:rPr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Literatura podstawowa</w:t>
            </w:r>
          </w:p>
          <w:p>
            <w:pPr>
              <w:pStyle w:val="Normal"/>
              <w:numPr>
                <w:ilvl w:val="0"/>
                <w:numId w:val="3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Rok I, semestr 1</w:t>
            </w:r>
          </w:p>
          <w:p>
            <w:pPr>
              <w:pStyle w:val="Normal"/>
              <w:numPr>
                <w:ilvl w:val="1"/>
                <w:numId w:val="3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preludium i fuga J. S. Bacha</w:t>
            </w:r>
          </w:p>
          <w:p>
            <w:pPr>
              <w:pStyle w:val="Normal"/>
              <w:numPr>
                <w:ilvl w:val="1"/>
                <w:numId w:val="3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sonata klasyczna lub wariacje</w:t>
            </w:r>
          </w:p>
          <w:p>
            <w:pPr>
              <w:pStyle w:val="Normal"/>
              <w:numPr>
                <w:ilvl w:val="1"/>
                <w:numId w:val="3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etiuda wirtuozowska</w:t>
            </w:r>
          </w:p>
          <w:p>
            <w:pPr>
              <w:pStyle w:val="Normal"/>
              <w:numPr>
                <w:ilvl w:val="0"/>
                <w:numId w:val="3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Rok I, semestr 2</w:t>
            </w:r>
          </w:p>
          <w:p>
            <w:pPr>
              <w:pStyle w:val="Normal"/>
              <w:numPr>
                <w:ilvl w:val="1"/>
                <w:numId w:val="3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barokowa forma cykliczna</w:t>
            </w:r>
          </w:p>
          <w:p>
            <w:pPr>
              <w:pStyle w:val="Normal"/>
              <w:numPr>
                <w:ilvl w:val="1"/>
                <w:numId w:val="3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sonata D. Scarlattiego</w:t>
            </w:r>
          </w:p>
          <w:p>
            <w:pPr>
              <w:pStyle w:val="Normal"/>
              <w:numPr>
                <w:ilvl w:val="1"/>
                <w:numId w:val="3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etiuda wirtuozowska</w:t>
            </w:r>
          </w:p>
          <w:p>
            <w:pPr>
              <w:pStyle w:val="Normal"/>
              <w:numPr>
                <w:ilvl w:val="1"/>
                <w:numId w:val="3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nokturn F. Chopina</w:t>
            </w:r>
          </w:p>
          <w:p>
            <w:pPr>
              <w:pStyle w:val="Normal"/>
              <w:numPr>
                <w:ilvl w:val="0"/>
                <w:numId w:val="3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Rok II, semestr 3</w:t>
            </w:r>
          </w:p>
          <w:p>
            <w:pPr>
              <w:pStyle w:val="Normal"/>
              <w:numPr>
                <w:ilvl w:val="1"/>
                <w:numId w:val="3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sonata, wariacje lub cykl</w:t>
            </w:r>
          </w:p>
          <w:p>
            <w:pPr>
              <w:pStyle w:val="Normal"/>
              <w:numPr>
                <w:ilvl w:val="1"/>
                <w:numId w:val="3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walc F. Chopina</w:t>
            </w:r>
          </w:p>
          <w:p>
            <w:pPr>
              <w:pStyle w:val="Normal"/>
              <w:numPr>
                <w:ilvl w:val="1"/>
                <w:numId w:val="3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etiuda F. Chopina*</w:t>
            </w:r>
          </w:p>
          <w:p>
            <w:pPr>
              <w:pStyle w:val="Normal"/>
              <w:numPr>
                <w:ilvl w:val="0"/>
                <w:numId w:val="3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Rok II, semestr 4</w:t>
            </w:r>
          </w:p>
          <w:p>
            <w:pPr>
              <w:pStyle w:val="Normal"/>
              <w:numPr>
                <w:ilvl w:val="1"/>
                <w:numId w:val="3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utwór romantyczny o charakterze wirtuozowskim</w:t>
            </w:r>
          </w:p>
          <w:p>
            <w:pPr>
              <w:pStyle w:val="Normal"/>
              <w:numPr>
                <w:ilvl w:val="1"/>
                <w:numId w:val="3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utwór kompozytora XX wieku (całość ok. 25 min)</w:t>
            </w:r>
          </w:p>
          <w:p>
            <w:pPr>
              <w:pStyle w:val="Normal"/>
              <w:numPr>
                <w:ilvl w:val="1"/>
                <w:numId w:val="3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etiuda F. Chopina*</w:t>
            </w:r>
          </w:p>
          <w:p>
            <w:pPr>
              <w:pStyle w:val="Normal"/>
              <w:numPr>
                <w:ilvl w:val="0"/>
                <w:numId w:val="3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Rok III, semestr 5</w:t>
            </w:r>
          </w:p>
          <w:p>
            <w:pPr>
              <w:pStyle w:val="Normal"/>
              <w:numPr>
                <w:ilvl w:val="1"/>
                <w:numId w:val="3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koncert fortepianowy</w:t>
            </w:r>
          </w:p>
          <w:p>
            <w:pPr>
              <w:pStyle w:val="Normal"/>
              <w:numPr>
                <w:ilvl w:val="1"/>
                <w:numId w:val="3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etiuda F. Chopina*</w:t>
            </w:r>
          </w:p>
          <w:p>
            <w:pPr>
              <w:pStyle w:val="Normal"/>
              <w:numPr>
                <w:ilvl w:val="0"/>
                <w:numId w:val="3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Rok III, semestr 6</w:t>
            </w:r>
          </w:p>
          <w:p>
            <w:pPr>
              <w:pStyle w:val="Normal"/>
              <w:numPr>
                <w:ilvl w:val="1"/>
                <w:numId w:val="3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etiuda F. Chopina*</w:t>
            </w:r>
          </w:p>
          <w:p>
            <w:pPr>
              <w:pStyle w:val="Normal"/>
              <w:numPr>
                <w:ilvl w:val="1"/>
                <w:numId w:val="3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półrecital dyplomowy (25-30 minut): (utwór polifoniczny J.S. Bacha, etiuda F. Chopina*, utwory dowolne)</w:t>
            </w:r>
          </w:p>
          <w:p>
            <w:pPr>
              <w:pStyle w:val="Normal"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  <w:p>
            <w:pPr>
              <w:pStyle w:val="Normal"/>
              <w:jc w:val="both"/>
              <w:rPr>
                <w:rFonts w:ascii="Cambria" w:hAnsi="Cambria" w:eastAsia="Cambria" w:cs="Cambria"/>
                <w:i/>
                <w:i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* </w:t>
            </w:r>
            <w:r>
              <w:rPr>
                <w:rFonts w:eastAsia="Cambria" w:cs="Cambria" w:ascii="Cambria" w:hAnsi="Cambria"/>
                <w:i/>
                <w:sz w:val="20"/>
                <w:szCs w:val="20"/>
              </w:rPr>
              <w:t>z op. 10 lub z op. 25 (z wył. op. 10 nr 3, op. 10 nr 6 i op. 25 nr 7)</w:t>
            </w:r>
          </w:p>
          <w:p>
            <w:pPr>
              <w:pStyle w:val="Normal"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Obie etiudy F. Chopina (obowiązujące w ciągu II i III roku studiów I stopnia oraz I roku studiów II stopnia) wykonywane są na kolokwium, które odbywa się na początku roku akademickiego w terminie do 15 listopada).</w:t>
            </w:r>
          </w:p>
          <w:p>
            <w:pPr>
              <w:pStyle w:val="Normal"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Ocena z kolokwium jest składnikiem oceny semestralnej (1/3).</w:t>
            </w:r>
          </w:p>
          <w:p>
            <w:pPr>
              <w:pStyle w:val="Normal"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Wszystkie utwory należy wykonać z pamięci. Program (pół)recitali dyplomowych </w:t>
            </w:r>
            <w:r>
              <w:rPr>
                <w:rFonts w:eastAsia="Cambria" w:cs="Cambria" w:ascii="Cambria" w:hAnsi="Cambria"/>
                <w:b/>
                <w:sz w:val="20"/>
                <w:szCs w:val="20"/>
              </w:rPr>
              <w:t xml:space="preserve">może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 xml:space="preserve">zawierać utwory wykonywane uprzednio na egzaminach, ale recitale dyplomowe studiów II stopnia </w:t>
            </w: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nie mogą</w:t>
            </w:r>
            <w:r>
              <w:rPr>
                <w:rFonts w:eastAsia="Cambria" w:cs="Cambria" w:ascii="Cambria" w:hAnsi="Cambria"/>
                <w:sz w:val="20"/>
                <w:szCs w:val="20"/>
              </w:rPr>
              <w:t xml:space="preserve"> zawierać utworów wykonywanych na półrecitalu dyplomowym studiów I stopnia.</w:t>
            </w:r>
          </w:p>
          <w:p>
            <w:pPr>
              <w:pStyle w:val="Normal"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  <w:p>
            <w:pPr>
              <w:pStyle w:val="Normal"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  <w:p>
            <w:pPr>
              <w:pStyle w:val="Normal"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Literatura uzupełniająca</w:t>
            </w:r>
          </w:p>
          <w:p>
            <w:pPr>
              <w:pStyle w:val="Normal"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  <w:p>
            <w:pPr>
              <w:pStyle w:val="Normal"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Literatura w języku polskim</w:t>
            </w:r>
          </w:p>
          <w:p>
            <w:pPr>
              <w:pStyle w:val="Normal"/>
              <w:numPr>
                <w:ilvl w:val="0"/>
                <w:numId w:val="7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Wanda Chmielowska – Z zagadnień nauczania gry na fortepianie, PWM, Kraków 1963</w:t>
            </w:r>
          </w:p>
          <w:p>
            <w:pPr>
              <w:pStyle w:val="Normal"/>
              <w:numPr>
                <w:ilvl w:val="0"/>
                <w:numId w:val="7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Irena Poniatowska – Muzyka fortepianowa i pianistyka w wieku XIX, Wyd. Rewasz, Warszawa, 1991</w:t>
            </w:r>
          </w:p>
          <w:p>
            <w:pPr>
              <w:pStyle w:val="Normal"/>
              <w:numPr>
                <w:ilvl w:val="0"/>
                <w:numId w:val="7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Georgy Sandor – O grze na fortepianie. Gest, dźwięk i wyraz, przekład – J. Kadłubiski – PWN, Warszawa, 1994</w:t>
            </w:r>
          </w:p>
          <w:p>
            <w:pPr>
              <w:pStyle w:val="Normal"/>
              <w:numPr>
                <w:ilvl w:val="0"/>
                <w:numId w:val="7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Henryk Neuhaus Sztuka pianistyczna. Notatki pedagoga, PWM, Kraków, 1970</w:t>
            </w:r>
          </w:p>
          <w:p>
            <w:pPr>
              <w:pStyle w:val="Normal"/>
              <w:numPr>
                <w:ilvl w:val="0"/>
                <w:numId w:val="7"/>
              </w:numPr>
              <w:jc w:val="both"/>
              <w:rPr>
                <w:rFonts w:ascii="Cambria" w:hAnsi="Cambria" w:eastAsia="Cambria" w:cs="Cambria"/>
                <w:sz w:val="20"/>
                <w:szCs w:val="20"/>
                <w:lang w:val="en-US"/>
              </w:rPr>
            </w:pPr>
            <w:r>
              <w:rPr>
                <w:rFonts w:eastAsia="Cambria" w:cs="Cambria" w:ascii="Cambria" w:hAnsi="Cambria"/>
                <w:sz w:val="20"/>
                <w:szCs w:val="20"/>
                <w:lang w:val="en-US"/>
              </w:rPr>
              <w:t>Josef Hofmann – Piano Questions Answered Dover Publications, Inc., New York, 1976</w:t>
            </w:r>
          </w:p>
          <w:p>
            <w:pPr>
              <w:pStyle w:val="Normal"/>
              <w:numPr>
                <w:ilvl w:val="0"/>
                <w:numId w:val="7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Chuan C. Chang – Podstawy ćwiczeń fortepianowych, tłum. W. Ozimiński, II edycja, 2004</w:t>
            </w:r>
          </w:p>
          <w:p>
            <w:pPr>
              <w:pStyle w:val="Normal"/>
              <w:numPr>
                <w:ilvl w:val="0"/>
                <w:numId w:val="7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Ralph Kirkpatrick – Domenico Scarlatti, 60 sonat - wyjątki z przedmowy, Katowice, 1967</w:t>
            </w:r>
          </w:p>
          <w:p>
            <w:pPr>
              <w:pStyle w:val="Normal"/>
              <w:numPr>
                <w:ilvl w:val="0"/>
                <w:numId w:val="7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Jan Wierszyłowski – Zarys psychologii muzyki, PWN, Warszawa 1968r., „Psychologia muzyki”, PWN, Warszawa, 1981</w:t>
            </w:r>
          </w:p>
          <w:p>
            <w:pPr>
              <w:pStyle w:val="Normal"/>
              <w:numPr>
                <w:ilvl w:val="0"/>
                <w:numId w:val="7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Bronisław Poźniak – ABC pianisty, Ars Nova, Poznań, 1992</w:t>
            </w:r>
          </w:p>
          <w:p>
            <w:pPr>
              <w:pStyle w:val="Normal"/>
              <w:numPr>
                <w:ilvl w:val="0"/>
                <w:numId w:val="7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Mieczysław Tomaszewski – Chopin człowiek, dzieło, rezonans, PWM, 2005</w:t>
            </w:r>
          </w:p>
          <w:p>
            <w:pPr>
              <w:pStyle w:val="Normal"/>
              <w:numPr>
                <w:ilvl w:val="0"/>
                <w:numId w:val="7"/>
              </w:numPr>
              <w:jc w:val="both"/>
              <w:rPr>
                <w:rFonts w:ascii="Cambria" w:hAnsi="Cambria" w:eastAsia="Cambria" w:cs="Cambria"/>
                <w:sz w:val="20"/>
                <w:szCs w:val="20"/>
                <w:lang w:val="en-US"/>
              </w:rPr>
            </w:pPr>
            <w:r>
              <w:rPr>
                <w:rFonts w:eastAsia="Cambria" w:cs="Cambria" w:ascii="Cambria" w:hAnsi="Cambria"/>
                <w:sz w:val="20"/>
                <w:szCs w:val="20"/>
                <w:lang w:val="en-US"/>
              </w:rPr>
              <w:t>Albert Schweitzer – Jan Sebastian Bach, W.A.B., Warszawa, 2009</w:t>
            </w:r>
          </w:p>
          <w:p>
            <w:pPr>
              <w:pStyle w:val="Normal"/>
              <w:numPr>
                <w:ilvl w:val="0"/>
                <w:numId w:val="7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Stefan Rieger – Glenn Gould czyli sztuka fugi, Słowo/Obraz Terytoria, 2007</w:t>
            </w:r>
          </w:p>
          <w:p>
            <w:pPr>
              <w:pStyle w:val="Normal"/>
              <w:numPr>
                <w:ilvl w:val="0"/>
                <w:numId w:val="7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Iwan Fadiejew, Siergiej Ałłon – Naprawa i strojenie fortepianów i pianin, Pomorze, Bydgoszcz, 1990</w:t>
            </w:r>
          </w:p>
          <w:p>
            <w:pPr>
              <w:pStyle w:val="Normal"/>
              <w:numPr>
                <w:ilvl w:val="0"/>
                <w:numId w:val="7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Stanisław Dybowski – Słownik pianistów polskich, Selene, Warszawa, 2003</w:t>
            </w:r>
          </w:p>
          <w:p>
            <w:pPr>
              <w:pStyle w:val="Normal"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  <w:p>
            <w:pPr>
              <w:pStyle w:val="Normal"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Literatura w języku angielskim</w:t>
            </w:r>
          </w:p>
          <w:p>
            <w:pPr>
              <w:pStyle w:val="Normal"/>
              <w:numPr>
                <w:ilvl w:val="0"/>
                <w:numId w:val="9"/>
              </w:numPr>
              <w:jc w:val="both"/>
              <w:rPr>
                <w:rFonts w:ascii="Cambria" w:hAnsi="Cambria" w:eastAsia="Cambria" w:cs="Cambria"/>
                <w:sz w:val="20"/>
                <w:szCs w:val="20"/>
                <w:lang w:val="en-US"/>
              </w:rPr>
            </w:pPr>
            <w:r>
              <w:rPr>
                <w:rFonts w:eastAsia="Cambria" w:cs="Cambria" w:ascii="Cambria" w:hAnsi="Cambria"/>
                <w:sz w:val="20"/>
                <w:szCs w:val="20"/>
                <w:lang w:val="en-US"/>
              </w:rPr>
              <w:t>Leimer Karl, Piano technique consisting of the two complete books The shortest way to pianistic perfection and Rhythmics, dynamics, pedal and other problems of piano playing New York, Dover Publications [1972]</w:t>
            </w:r>
          </w:p>
          <w:p>
            <w:pPr>
              <w:pStyle w:val="Normal"/>
              <w:numPr>
                <w:ilvl w:val="0"/>
                <w:numId w:val="9"/>
              </w:numPr>
              <w:jc w:val="both"/>
              <w:rPr>
                <w:rFonts w:ascii="Cambria" w:hAnsi="Cambria" w:eastAsia="Cambria" w:cs="Cambria"/>
                <w:sz w:val="20"/>
                <w:szCs w:val="20"/>
                <w:lang w:val="en-US"/>
              </w:rPr>
            </w:pPr>
            <w:r>
              <w:rPr>
                <w:rFonts w:eastAsia="Cambria" w:cs="Cambria" w:ascii="Cambria" w:hAnsi="Cambria"/>
                <w:sz w:val="20"/>
                <w:szCs w:val="20"/>
                <w:lang w:val="en-US"/>
              </w:rPr>
              <w:t>Hofmann Józef, Piano playing : with piano questions answered / Josef Hofmann ; with a new introduction by Gregor Benko. - New York : Dover Publications, 1976.</w:t>
            </w:r>
          </w:p>
          <w:p>
            <w:pPr>
              <w:pStyle w:val="Normal"/>
              <w:numPr>
                <w:ilvl w:val="0"/>
                <w:numId w:val="9"/>
              </w:numPr>
              <w:jc w:val="both"/>
              <w:rPr>
                <w:rFonts w:ascii="Cambria" w:hAnsi="Cambria" w:eastAsia="Cambria" w:cs="Cambria"/>
                <w:sz w:val="20"/>
                <w:szCs w:val="20"/>
                <w:lang w:val="en-US"/>
              </w:rPr>
            </w:pPr>
            <w:r>
              <w:rPr>
                <w:rFonts w:eastAsia="Cambria" w:cs="Cambria" w:ascii="Cambria" w:hAnsi="Cambria"/>
                <w:sz w:val="20"/>
                <w:szCs w:val="20"/>
                <w:lang w:val="en-US"/>
              </w:rPr>
              <w:t>Gerig Reginald R., Famous pianists &amp; their technique . - New ed. - Bloomington : Indiana University Press, 2007.</w:t>
            </w:r>
          </w:p>
          <w:p>
            <w:pPr>
              <w:pStyle w:val="Normal"/>
              <w:numPr>
                <w:ilvl w:val="0"/>
                <w:numId w:val="9"/>
              </w:numPr>
              <w:jc w:val="both"/>
              <w:rPr>
                <w:rFonts w:ascii="Cambria" w:hAnsi="Cambria" w:eastAsia="Cambria" w:cs="Cambria"/>
                <w:sz w:val="20"/>
                <w:szCs w:val="20"/>
                <w:lang w:val="en-US"/>
              </w:rPr>
            </w:pPr>
            <w:r>
              <w:rPr>
                <w:rFonts w:eastAsia="Cambria" w:cs="Cambria" w:ascii="Cambria" w:hAnsi="Cambria"/>
                <w:sz w:val="20"/>
                <w:szCs w:val="20"/>
                <w:lang w:val="en-US"/>
              </w:rPr>
              <w:t>Fraser Alan, The craft of piano playing : a new approach to piano technique / Alan Fraser ; illustrations by Sonya Ardan. - Lanham, Md. : Scarecrow Press, 2003.</w:t>
            </w:r>
          </w:p>
          <w:p>
            <w:pPr>
              <w:pStyle w:val="Normal"/>
              <w:numPr>
                <w:ilvl w:val="0"/>
                <w:numId w:val="9"/>
              </w:numPr>
              <w:jc w:val="both"/>
              <w:rPr>
                <w:rFonts w:ascii="Cambria" w:hAnsi="Cambria" w:eastAsia="Cambria" w:cs="Cambria"/>
                <w:sz w:val="20"/>
                <w:szCs w:val="20"/>
                <w:lang w:val="en-US"/>
              </w:rPr>
            </w:pPr>
            <w:r>
              <w:rPr>
                <w:rFonts w:eastAsia="Cambria" w:cs="Cambria" w:ascii="Cambria" w:hAnsi="Cambria"/>
                <w:sz w:val="20"/>
                <w:szCs w:val="20"/>
                <w:lang w:val="en-US"/>
              </w:rPr>
              <w:t>Bruser Madeline, The art of practicing : a guide to making music from the heart / Madeline Bruser. - New York : Three Rivers Press, c1997.</w:t>
            </w:r>
          </w:p>
          <w:p>
            <w:pPr>
              <w:pStyle w:val="Normal"/>
              <w:numPr>
                <w:ilvl w:val="0"/>
                <w:numId w:val="9"/>
              </w:numPr>
              <w:jc w:val="both"/>
              <w:rPr>
                <w:rFonts w:ascii="Cambria" w:hAnsi="Cambria" w:eastAsia="Cambria" w:cs="Cambria"/>
                <w:sz w:val="20"/>
                <w:szCs w:val="20"/>
                <w:lang w:val="en-US"/>
              </w:rPr>
            </w:pPr>
            <w:r>
              <w:rPr>
                <w:rFonts w:eastAsia="Cambria" w:cs="Cambria" w:ascii="Cambria" w:hAnsi="Cambria"/>
                <w:sz w:val="20"/>
                <w:szCs w:val="20"/>
                <w:lang w:val="en-US"/>
              </w:rPr>
              <w:t>Newman William S. The pianist's problems : a modern approach to efficient practice and musicianly performance / William S. Newman ; with a foreword by Arthur Loesser ; illustrated by John V. Allcott. - 4th ed. / new preface by the author. - New York : Da Capo Press, 1984.</w:t>
            </w:r>
          </w:p>
          <w:p>
            <w:pPr>
              <w:pStyle w:val="Normal"/>
              <w:numPr>
                <w:ilvl w:val="0"/>
                <w:numId w:val="9"/>
              </w:numPr>
              <w:jc w:val="both"/>
              <w:rPr>
                <w:rFonts w:ascii="Cambria" w:hAnsi="Cambria" w:eastAsia="Cambria" w:cs="Cambria"/>
                <w:sz w:val="20"/>
                <w:szCs w:val="20"/>
                <w:lang w:val="en-US"/>
              </w:rPr>
            </w:pPr>
            <w:r>
              <w:rPr>
                <w:rFonts w:eastAsia="Cambria" w:cs="Cambria" w:ascii="Cambria" w:hAnsi="Cambria"/>
                <w:sz w:val="20"/>
                <w:szCs w:val="20"/>
                <w:lang w:val="en-US"/>
              </w:rPr>
              <w:t>Bach Carl Philipp Emanuel Essay on the true art of playing keyboard instrumentstransl. and ed. by William J. Mitchell. - New York : W.W. Norton &amp; Company, cop. 1949.</w:t>
            </w:r>
          </w:p>
          <w:p>
            <w:pPr>
              <w:pStyle w:val="Normal"/>
              <w:numPr>
                <w:ilvl w:val="0"/>
                <w:numId w:val="9"/>
              </w:numPr>
              <w:jc w:val="both"/>
              <w:rPr>
                <w:rFonts w:ascii="Cambria" w:hAnsi="Cambria" w:eastAsia="Cambria" w:cs="Cambria"/>
                <w:sz w:val="20"/>
                <w:szCs w:val="20"/>
                <w:lang w:val="en-US"/>
              </w:rPr>
            </w:pPr>
            <w:r>
              <w:rPr>
                <w:rFonts w:eastAsia="Cambria" w:cs="Cambria" w:ascii="Cambria" w:hAnsi="Cambria"/>
                <w:sz w:val="20"/>
                <w:szCs w:val="20"/>
                <w:lang w:val="en-US"/>
              </w:rPr>
              <w:t>Berman Boris. Notes from the pianist's bench - New Haven : Yale University Press, cop. 2000.</w:t>
            </w:r>
          </w:p>
          <w:p>
            <w:pPr>
              <w:pStyle w:val="Normal"/>
              <w:numPr>
                <w:ilvl w:val="0"/>
                <w:numId w:val="9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  <w:lang w:val="en-US"/>
              </w:rPr>
              <w:t xml:space="preserve">Banowetz Joseph, The pianist's guide to pedaling, contributors, Dean Elder ...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>[et al.]. - Bloomington : Indiana University Press, 1992.</w:t>
            </w:r>
          </w:p>
          <w:p>
            <w:pPr>
              <w:pStyle w:val="Normal"/>
              <w:numPr>
                <w:ilvl w:val="0"/>
                <w:numId w:val="9"/>
              </w:numPr>
              <w:jc w:val="both"/>
              <w:rPr>
                <w:rFonts w:ascii="Cambria" w:hAnsi="Cambria" w:eastAsia="Cambria" w:cs="Cambria"/>
                <w:sz w:val="20"/>
                <w:szCs w:val="20"/>
                <w:lang w:val="en-US"/>
              </w:rPr>
            </w:pPr>
            <w:r>
              <w:rPr>
                <w:rFonts w:eastAsia="Cambria" w:cs="Cambria" w:ascii="Cambria" w:hAnsi="Cambria"/>
                <w:sz w:val="20"/>
                <w:szCs w:val="20"/>
                <w:lang w:val="en-US"/>
              </w:rPr>
              <w:t>Hinson, Maurice Guide to the pianist's repertoire, - 3rd ed. - Bloomington : Indiana University Press, 2000.</w:t>
            </w:r>
          </w:p>
          <w:p>
            <w:pPr>
              <w:pStyle w:val="Normal"/>
              <w:numPr>
                <w:ilvl w:val="0"/>
                <w:numId w:val="9"/>
              </w:numPr>
              <w:jc w:val="both"/>
              <w:rPr>
                <w:rFonts w:ascii="Cambria" w:hAnsi="Cambria" w:eastAsia="Cambria" w:cs="Cambria"/>
                <w:sz w:val="20"/>
                <w:szCs w:val="20"/>
                <w:lang w:val="en-US"/>
              </w:rPr>
            </w:pPr>
            <w:r>
              <w:rPr>
                <w:rFonts w:eastAsia="Cambria" w:cs="Cambria" w:ascii="Cambria" w:hAnsi="Cambria"/>
                <w:sz w:val="20"/>
                <w:szCs w:val="20"/>
                <w:lang w:val="en-US"/>
              </w:rPr>
              <w:t>Beethoven, Ludwig van, Beethoven's letters / with explanatory notes by A. C. Kalischer ; translated with pref. by J. S. Shedlock ; selected and edited by A. Eaglefield-Hull. - New York : Dover Publications, [1972]</w:t>
            </w:r>
          </w:p>
          <w:p>
            <w:pPr>
              <w:pStyle w:val="Normal"/>
              <w:numPr>
                <w:ilvl w:val="0"/>
                <w:numId w:val="9"/>
              </w:numPr>
              <w:jc w:val="both"/>
              <w:rPr>
                <w:rFonts w:ascii="Cambria" w:hAnsi="Cambria" w:eastAsia="Cambria" w:cs="Cambria"/>
                <w:sz w:val="20"/>
                <w:szCs w:val="20"/>
                <w:lang w:val="en-US"/>
              </w:rPr>
            </w:pPr>
            <w:r>
              <w:rPr>
                <w:rFonts w:eastAsia="Cambria" w:cs="Cambria" w:ascii="Cambria" w:hAnsi="Cambria"/>
                <w:sz w:val="20"/>
                <w:szCs w:val="20"/>
                <w:lang w:val="en-US"/>
              </w:rPr>
              <w:t>Beethoven : impressions by his contemporaries / edited by O. G. Sonneck. - New York : Dover Publications 1967.</w:t>
            </w:r>
          </w:p>
          <w:p>
            <w:pPr>
              <w:pStyle w:val="Normal"/>
              <w:numPr>
                <w:ilvl w:val="0"/>
                <w:numId w:val="9"/>
              </w:numPr>
              <w:jc w:val="both"/>
              <w:rPr>
                <w:rFonts w:ascii="Cambria" w:hAnsi="Cambria" w:eastAsia="Cambria" w:cs="Cambria"/>
                <w:sz w:val="20"/>
                <w:szCs w:val="20"/>
                <w:lang w:val="en-US"/>
              </w:rPr>
            </w:pPr>
            <w:r>
              <w:rPr>
                <w:rFonts w:eastAsia="Cambria" w:cs="Cambria" w:ascii="Cambria" w:hAnsi="Cambria"/>
                <w:sz w:val="20"/>
                <w:szCs w:val="20"/>
                <w:lang w:val="en-US"/>
              </w:rPr>
              <w:t>Brée, Malwine, The Leschetizky method : a guide to fine and correct piano playing / Malwine Brée ; English translation by Arthur Elson ; introduction by Seymour Bernstein. - Mineola : Dover, cop. 1997.</w:t>
            </w:r>
          </w:p>
          <w:p>
            <w:pPr>
              <w:pStyle w:val="Normal"/>
              <w:numPr>
                <w:ilvl w:val="0"/>
                <w:numId w:val="9"/>
              </w:numPr>
              <w:jc w:val="both"/>
              <w:rPr>
                <w:rFonts w:ascii="Cambria" w:hAnsi="Cambria" w:eastAsia="Cambria" w:cs="Cambria"/>
                <w:sz w:val="20"/>
                <w:szCs w:val="20"/>
                <w:lang w:val="en-US"/>
              </w:rPr>
            </w:pPr>
            <w:r>
              <w:rPr>
                <w:rFonts w:eastAsia="Cambria" w:cs="Cambria" w:ascii="Cambria" w:hAnsi="Cambria"/>
                <w:sz w:val="20"/>
                <w:szCs w:val="20"/>
                <w:lang w:val="en-US"/>
              </w:rPr>
              <w:t>Fink Seymour, Mastering piano technique : a guide for students, teachers, and performers / Seymour Fink ; with illustrations by Donald G. Bell. - Portland, Or.: Amadeus Press, 1999.</w:t>
            </w:r>
          </w:p>
          <w:p>
            <w:pPr>
              <w:pStyle w:val="Normal"/>
              <w:numPr>
                <w:ilvl w:val="0"/>
                <w:numId w:val="9"/>
              </w:numPr>
              <w:jc w:val="both"/>
              <w:rPr>
                <w:rFonts w:ascii="Cambria" w:hAnsi="Cambria" w:eastAsia="Cambria" w:cs="Cambria"/>
                <w:sz w:val="20"/>
                <w:szCs w:val="20"/>
                <w:lang w:val="en-US"/>
              </w:rPr>
            </w:pPr>
            <w:r>
              <w:rPr>
                <w:rFonts w:eastAsia="Cambria" w:cs="Cambria" w:ascii="Cambria" w:hAnsi="Cambria"/>
                <w:sz w:val="20"/>
                <w:szCs w:val="20"/>
                <w:lang w:val="en-US"/>
              </w:rPr>
              <w:t>Prentner Marie, Leschetizky's fundamental principles of piano technique / Marie Prentner. - Mineola : Dover Publications, 2005.</w:t>
            </w:r>
          </w:p>
          <w:p>
            <w:pPr>
              <w:pStyle w:val="Normal"/>
              <w:numPr>
                <w:ilvl w:val="0"/>
                <w:numId w:val="9"/>
              </w:numPr>
              <w:jc w:val="both"/>
              <w:rPr>
                <w:rFonts w:ascii="Cambria" w:hAnsi="Cambria" w:eastAsia="Cambria" w:cs="Cambria"/>
                <w:sz w:val="20"/>
                <w:szCs w:val="20"/>
                <w:lang w:val="en-US"/>
              </w:rPr>
            </w:pPr>
            <w:r>
              <w:rPr>
                <w:rFonts w:eastAsia="Cambria" w:cs="Cambria" w:ascii="Cambria" w:hAnsi="Cambria"/>
                <w:sz w:val="20"/>
                <w:szCs w:val="20"/>
                <w:lang w:val="en-US"/>
              </w:rPr>
              <w:t>Kochevitsky George A., The art of piano playing : a scientific approach / by George Kochevitsky. - Evanston : Summy-Birchard Co., 1967.</w:t>
            </w:r>
          </w:p>
          <w:p>
            <w:pPr>
              <w:pStyle w:val="Normal"/>
              <w:numPr>
                <w:ilvl w:val="0"/>
                <w:numId w:val="9"/>
              </w:numPr>
              <w:jc w:val="both"/>
              <w:rPr>
                <w:rFonts w:ascii="Cambria" w:hAnsi="Cambria" w:eastAsia="Cambria" w:cs="Cambria"/>
                <w:sz w:val="20"/>
                <w:szCs w:val="20"/>
                <w:lang w:val="en-US"/>
              </w:rPr>
            </w:pPr>
            <w:r>
              <w:rPr>
                <w:rFonts w:eastAsia="Cambria" w:cs="Cambria" w:ascii="Cambria" w:hAnsi="Cambria"/>
                <w:sz w:val="20"/>
                <w:szCs w:val="20"/>
                <w:lang w:val="en-US"/>
              </w:rPr>
              <w:t>Rosset i Llobet Jaume, The musician's body : a maintenance manual for peak performance / Jaume Rosset i Llobet and George Odam ; illustr. by Ăxel Oliveres i Gili. - London :* Aldershot : Guildhall Scholl of Music &amp; Drama ; Ashgate, 2007.</w:t>
            </w:r>
          </w:p>
          <w:p>
            <w:pPr>
              <w:pStyle w:val="Normal"/>
              <w:numPr>
                <w:ilvl w:val="0"/>
                <w:numId w:val="9"/>
              </w:numPr>
              <w:jc w:val="both"/>
              <w:rPr>
                <w:rFonts w:ascii="Cambria" w:hAnsi="Cambria" w:eastAsia="Cambria" w:cs="Cambria"/>
                <w:sz w:val="20"/>
                <w:szCs w:val="20"/>
                <w:lang w:val="en-US"/>
              </w:rPr>
            </w:pPr>
            <w:r>
              <w:rPr>
                <w:rFonts w:eastAsia="Cambria" w:cs="Cambria" w:ascii="Cambria" w:hAnsi="Cambria"/>
                <w:sz w:val="20"/>
                <w:szCs w:val="20"/>
                <w:lang w:val="en-US"/>
              </w:rPr>
              <w:t>Piano: The Magazin for the Piano World</w:t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Uwaga:</w:t>
            </w:r>
          </w:p>
          <w:p>
            <w:pPr>
              <w:pStyle w:val="Normal"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Prowadzący przedmiot może dokonywać zmian w sylabusie, nie naruszając jednak ogólnych założeń programu.</w:t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</w:r>
          </w:p>
          <w:p>
            <w:pPr>
              <w:pStyle w:val="Normal"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  <w:t>MODYFIKACJE SYLABUSA</w:t>
            </w:r>
          </w:p>
          <w:p>
            <w:pPr>
              <w:pStyle w:val="Normal"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</w:r>
          </w:p>
        </w:tc>
      </w:tr>
      <w:tr>
        <w:trPr/>
        <w:tc>
          <w:tcPr>
            <w:tcW w:w="30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Data</w:t>
            </w:r>
          </w:p>
        </w:tc>
        <w:tc>
          <w:tcPr>
            <w:tcW w:w="30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Imię i nazwisko</w:t>
            </w:r>
          </w:p>
        </w:tc>
        <w:tc>
          <w:tcPr>
            <w:tcW w:w="29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Czego dotyczy modyfikacja</w:t>
            </w:r>
          </w:p>
        </w:tc>
      </w:tr>
      <w:tr>
        <w:trPr>
          <w:trHeight w:val="219" w:hRule="atLeast"/>
        </w:trPr>
        <w:tc>
          <w:tcPr>
            <w:tcW w:w="30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</w:rPr>
            </w:pPr>
            <w:r>
              <w:rPr>
                <w:rFonts w:eastAsia="Cambria" w:cs="Cambria" w:ascii="Cambria" w:hAnsi="Cambria"/>
              </w:rPr>
            </w:r>
          </w:p>
        </w:tc>
        <w:tc>
          <w:tcPr>
            <w:tcW w:w="30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</w:tc>
        <w:tc>
          <w:tcPr>
            <w:tcW w:w="29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/>
              <w:ind w:right="240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</w:tc>
      </w:tr>
    </w:tbl>
    <w:p>
      <w:pPr>
        <w:pStyle w:val="Normal"/>
        <w:rPr>
          <w:rFonts w:ascii="Cambria" w:hAnsi="Cambria" w:eastAsia="Cambria" w:cs="Cambria"/>
          <w:sz w:val="20"/>
          <w:szCs w:val="20"/>
        </w:rPr>
      </w:pPr>
      <w:r>
        <w:rPr>
          <w:rFonts w:eastAsia="Cambria" w:cs="Cambria" w:ascii="Cambria" w:hAnsi="Cambria"/>
          <w:sz w:val="20"/>
          <w:szCs w:val="20"/>
        </w:rPr>
      </w:r>
    </w:p>
    <w:p>
      <w:pPr>
        <w:pStyle w:val="Normal"/>
        <w:rPr>
          <w:rFonts w:ascii="Cambria" w:hAnsi="Cambria" w:eastAsia="Cambria" w:cs="Cambria"/>
        </w:rPr>
      </w:pPr>
      <w:r>
        <w:rPr>
          <w:rFonts w:eastAsia="Cambria" w:cs="Cambria" w:ascii="Cambria" w:hAnsi="Cambria"/>
        </w:rPr>
      </w:r>
    </w:p>
    <w:sectPr>
      <w:type w:val="nextPage"/>
      <w:pgSz w:w="11906" w:h="16838"/>
      <w:pgMar w:left="1417" w:right="1417" w:gutter="0" w:header="0" w:top="1417" w:footer="0" w:bottom="1417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Georgia">
    <w:charset w:val="01"/>
    <w:family w:val="roman"/>
    <w:pitch w:val="variable"/>
  </w:font>
  <w:font w:name="Cambria">
    <w:charset w:val="01"/>
    <w:family w:val="roman"/>
    <w:pitch w:val="variable"/>
  </w:font>
  <w:font w:name="OpenSymbol">
    <w:altName w:val="Arial Unicode MS"/>
    <w:charset w:val="01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sz w:val="20"/>
        <w:u w:val="none"/>
        <w:szCs w:val="2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OpenSymbol" w:hAnsi="OpenSymbol" w:cs="OpenSymbol" w:hint="default"/>
        <w:u w:val="none"/>
      </w:rPr>
    </w:lvl>
    <w:lvl w:ilvl="1">
      <w:start w:val="1"/>
      <w:numFmt w:val="bullet"/>
      <w:lvlText w:val="-"/>
      <w:lvlJc w:val="left"/>
      <w:pPr>
        <w:tabs>
          <w:tab w:val="num" w:pos="0"/>
        </w:tabs>
        <w:ind w:left="1440" w:hanging="360"/>
      </w:pPr>
      <w:rPr>
        <w:rFonts w:ascii="OpenSymbol" w:hAnsi="OpenSymbol" w:cs="OpenSymbol" w:hint="default"/>
        <w:u w:val="none"/>
      </w:rPr>
    </w:lvl>
    <w:lvl w:ilvl="2">
      <w:start w:val="1"/>
      <w:numFmt w:val="bullet"/>
      <w:lvlText w:val="-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-"/>
      <w:lvlJc w:val="left"/>
      <w:pPr>
        <w:tabs>
          <w:tab w:val="num" w:pos="0"/>
        </w:tabs>
        <w:ind w:left="2880" w:hanging="360"/>
      </w:pPr>
      <w:rPr>
        <w:rFonts w:ascii="OpenSymbol" w:hAnsi="OpenSymbol" w:cs="OpenSymbol" w:hint="default"/>
        <w:u w:val="none"/>
      </w:rPr>
    </w:lvl>
    <w:lvl w:ilvl="4">
      <w:start w:val="1"/>
      <w:numFmt w:val="bullet"/>
      <w:lvlText w:val="-"/>
      <w:lvlJc w:val="left"/>
      <w:pPr>
        <w:tabs>
          <w:tab w:val="num" w:pos="0"/>
        </w:tabs>
        <w:ind w:left="3600" w:hanging="360"/>
      </w:pPr>
      <w:rPr>
        <w:rFonts w:ascii="OpenSymbol" w:hAnsi="OpenSymbol" w:cs="OpenSymbol" w:hint="default"/>
        <w:u w:val="none"/>
      </w:rPr>
    </w:lvl>
    <w:lvl w:ilvl="5">
      <w:start w:val="1"/>
      <w:numFmt w:val="bullet"/>
      <w:lvlText w:val="-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-"/>
      <w:lvlJc w:val="left"/>
      <w:pPr>
        <w:tabs>
          <w:tab w:val="num" w:pos="0"/>
        </w:tabs>
        <w:ind w:left="5040" w:hanging="360"/>
      </w:pPr>
      <w:rPr>
        <w:rFonts w:ascii="OpenSymbol" w:hAnsi="OpenSymbol" w:cs="OpenSymbol" w:hint="default"/>
        <w:u w:val="none"/>
      </w:rPr>
    </w:lvl>
    <w:lvl w:ilvl="7">
      <w:start w:val="1"/>
      <w:numFmt w:val="bullet"/>
      <w:lvlText w:val="-"/>
      <w:lvlJc w:val="left"/>
      <w:pPr>
        <w:tabs>
          <w:tab w:val="num" w:pos="0"/>
        </w:tabs>
        <w:ind w:left="5760" w:hanging="360"/>
      </w:pPr>
      <w:rPr>
        <w:rFonts w:ascii="OpenSymbol" w:hAnsi="OpenSymbol" w:cs="OpenSymbol" w:hint="default"/>
        <w:u w:val="none"/>
      </w:rPr>
    </w:lvl>
    <w:lvl w:ilvl="8">
      <w:start w:val="1"/>
      <w:numFmt w:val="bullet"/>
      <w:lvlText w:val="-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360"/>
      </w:pPr>
      <w:rPr>
        <w:u w:val="none"/>
      </w:rPr>
    </w:lvl>
  </w:abstractNum>
  <w:abstractNum w:abstractNumId="5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OpenSymbol" w:hAnsi="OpenSymbol" w:cs="OpenSymbol" w:hint="default"/>
        <w:u w:val="none"/>
      </w:rPr>
    </w:lvl>
    <w:lvl w:ilvl="1">
      <w:start w:val="1"/>
      <w:numFmt w:val="bullet"/>
      <w:lvlText w:val="-"/>
      <w:lvlJc w:val="left"/>
      <w:pPr>
        <w:tabs>
          <w:tab w:val="num" w:pos="0"/>
        </w:tabs>
        <w:ind w:left="1440" w:hanging="360"/>
      </w:pPr>
      <w:rPr>
        <w:rFonts w:ascii="OpenSymbol" w:hAnsi="OpenSymbol" w:cs="OpenSymbol" w:hint="default"/>
        <w:u w:val="none"/>
      </w:rPr>
    </w:lvl>
    <w:lvl w:ilvl="2">
      <w:start w:val="1"/>
      <w:numFmt w:val="bullet"/>
      <w:lvlText w:val="-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-"/>
      <w:lvlJc w:val="left"/>
      <w:pPr>
        <w:tabs>
          <w:tab w:val="num" w:pos="0"/>
        </w:tabs>
        <w:ind w:left="2880" w:hanging="360"/>
      </w:pPr>
      <w:rPr>
        <w:rFonts w:ascii="OpenSymbol" w:hAnsi="OpenSymbol" w:cs="OpenSymbol" w:hint="default"/>
        <w:u w:val="none"/>
      </w:rPr>
    </w:lvl>
    <w:lvl w:ilvl="4">
      <w:start w:val="1"/>
      <w:numFmt w:val="bullet"/>
      <w:lvlText w:val="-"/>
      <w:lvlJc w:val="left"/>
      <w:pPr>
        <w:tabs>
          <w:tab w:val="num" w:pos="0"/>
        </w:tabs>
        <w:ind w:left="3600" w:hanging="360"/>
      </w:pPr>
      <w:rPr>
        <w:rFonts w:ascii="OpenSymbol" w:hAnsi="OpenSymbol" w:cs="OpenSymbol" w:hint="default"/>
        <w:u w:val="none"/>
      </w:rPr>
    </w:lvl>
    <w:lvl w:ilvl="5">
      <w:start w:val="1"/>
      <w:numFmt w:val="bullet"/>
      <w:lvlText w:val="-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-"/>
      <w:lvlJc w:val="left"/>
      <w:pPr>
        <w:tabs>
          <w:tab w:val="num" w:pos="0"/>
        </w:tabs>
        <w:ind w:left="5040" w:hanging="360"/>
      </w:pPr>
      <w:rPr>
        <w:rFonts w:ascii="OpenSymbol" w:hAnsi="OpenSymbol" w:cs="OpenSymbol" w:hint="default"/>
        <w:u w:val="none"/>
      </w:rPr>
    </w:lvl>
    <w:lvl w:ilvl="7">
      <w:start w:val="1"/>
      <w:numFmt w:val="bullet"/>
      <w:lvlText w:val="-"/>
      <w:lvlJc w:val="left"/>
      <w:pPr>
        <w:tabs>
          <w:tab w:val="num" w:pos="0"/>
        </w:tabs>
        <w:ind w:left="5760" w:hanging="360"/>
      </w:pPr>
      <w:rPr>
        <w:rFonts w:ascii="OpenSymbol" w:hAnsi="OpenSymbol" w:cs="OpenSymbol" w:hint="default"/>
        <w:u w:val="none"/>
      </w:rPr>
    </w:lvl>
    <w:lvl w:ilvl="8">
      <w:start w:val="1"/>
      <w:numFmt w:val="bullet"/>
      <w:lvlText w:val="-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7"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OpenSymbol" w:hAnsi="OpenSymbol" w:cs="OpenSymbol" w:hint="default"/>
        <w:u w:val="none"/>
      </w:rPr>
    </w:lvl>
    <w:lvl w:ilvl="1">
      <w:start w:val="1"/>
      <w:numFmt w:val="bullet"/>
      <w:lvlText w:val="-"/>
      <w:lvlJc w:val="left"/>
      <w:pPr>
        <w:tabs>
          <w:tab w:val="num" w:pos="0"/>
        </w:tabs>
        <w:ind w:left="1440" w:hanging="360"/>
      </w:pPr>
      <w:rPr>
        <w:rFonts w:ascii="OpenSymbol" w:hAnsi="OpenSymbol" w:cs="OpenSymbol" w:hint="default"/>
        <w:u w:val="none"/>
      </w:rPr>
    </w:lvl>
    <w:lvl w:ilvl="2">
      <w:start w:val="1"/>
      <w:numFmt w:val="bullet"/>
      <w:lvlText w:val="-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-"/>
      <w:lvlJc w:val="left"/>
      <w:pPr>
        <w:tabs>
          <w:tab w:val="num" w:pos="0"/>
        </w:tabs>
        <w:ind w:left="2880" w:hanging="360"/>
      </w:pPr>
      <w:rPr>
        <w:rFonts w:ascii="OpenSymbol" w:hAnsi="OpenSymbol" w:cs="OpenSymbol" w:hint="default"/>
        <w:u w:val="none"/>
      </w:rPr>
    </w:lvl>
    <w:lvl w:ilvl="4">
      <w:start w:val="1"/>
      <w:numFmt w:val="bullet"/>
      <w:lvlText w:val="-"/>
      <w:lvlJc w:val="left"/>
      <w:pPr>
        <w:tabs>
          <w:tab w:val="num" w:pos="0"/>
        </w:tabs>
        <w:ind w:left="3600" w:hanging="360"/>
      </w:pPr>
      <w:rPr>
        <w:rFonts w:ascii="OpenSymbol" w:hAnsi="OpenSymbol" w:cs="OpenSymbol" w:hint="default"/>
        <w:u w:val="none"/>
      </w:rPr>
    </w:lvl>
    <w:lvl w:ilvl="5">
      <w:start w:val="1"/>
      <w:numFmt w:val="bullet"/>
      <w:lvlText w:val="-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-"/>
      <w:lvlJc w:val="left"/>
      <w:pPr>
        <w:tabs>
          <w:tab w:val="num" w:pos="0"/>
        </w:tabs>
        <w:ind w:left="5040" w:hanging="360"/>
      </w:pPr>
      <w:rPr>
        <w:rFonts w:ascii="OpenSymbol" w:hAnsi="OpenSymbol" w:cs="OpenSymbol" w:hint="default"/>
        <w:u w:val="none"/>
      </w:rPr>
    </w:lvl>
    <w:lvl w:ilvl="7">
      <w:start w:val="1"/>
      <w:numFmt w:val="bullet"/>
      <w:lvlText w:val="-"/>
      <w:lvlJc w:val="left"/>
      <w:pPr>
        <w:tabs>
          <w:tab w:val="num" w:pos="0"/>
        </w:tabs>
        <w:ind w:left="5760" w:hanging="360"/>
      </w:pPr>
      <w:rPr>
        <w:rFonts w:ascii="OpenSymbol" w:hAnsi="OpenSymbol" w:cs="OpenSymbol" w:hint="default"/>
        <w:u w:val="none"/>
      </w:rPr>
    </w:lvl>
    <w:lvl w:ilvl="8">
      <w:start w:val="1"/>
      <w:numFmt w:val="bullet"/>
      <w:lvlText w:val="-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8"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OpenSymbol" w:hAnsi="OpenSymbol" w:cs="OpenSymbol" w:hint="default"/>
        <w:u w:val="none"/>
      </w:rPr>
    </w:lvl>
    <w:lvl w:ilvl="1">
      <w:start w:val="1"/>
      <w:numFmt w:val="bullet"/>
      <w:lvlText w:val="-"/>
      <w:lvlJc w:val="left"/>
      <w:pPr>
        <w:tabs>
          <w:tab w:val="num" w:pos="0"/>
        </w:tabs>
        <w:ind w:left="1440" w:hanging="360"/>
      </w:pPr>
      <w:rPr>
        <w:rFonts w:ascii="OpenSymbol" w:hAnsi="OpenSymbol" w:cs="OpenSymbol" w:hint="default"/>
        <w:u w:val="none"/>
      </w:rPr>
    </w:lvl>
    <w:lvl w:ilvl="2">
      <w:start w:val="1"/>
      <w:numFmt w:val="bullet"/>
      <w:lvlText w:val="-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-"/>
      <w:lvlJc w:val="left"/>
      <w:pPr>
        <w:tabs>
          <w:tab w:val="num" w:pos="0"/>
        </w:tabs>
        <w:ind w:left="2880" w:hanging="360"/>
      </w:pPr>
      <w:rPr>
        <w:rFonts w:ascii="OpenSymbol" w:hAnsi="OpenSymbol" w:cs="OpenSymbol" w:hint="default"/>
        <w:u w:val="none"/>
      </w:rPr>
    </w:lvl>
    <w:lvl w:ilvl="4">
      <w:start w:val="1"/>
      <w:numFmt w:val="bullet"/>
      <w:lvlText w:val="-"/>
      <w:lvlJc w:val="left"/>
      <w:pPr>
        <w:tabs>
          <w:tab w:val="num" w:pos="0"/>
        </w:tabs>
        <w:ind w:left="3600" w:hanging="360"/>
      </w:pPr>
      <w:rPr>
        <w:rFonts w:ascii="OpenSymbol" w:hAnsi="OpenSymbol" w:cs="OpenSymbol" w:hint="default"/>
        <w:u w:val="none"/>
      </w:rPr>
    </w:lvl>
    <w:lvl w:ilvl="5">
      <w:start w:val="1"/>
      <w:numFmt w:val="bullet"/>
      <w:lvlText w:val="-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-"/>
      <w:lvlJc w:val="left"/>
      <w:pPr>
        <w:tabs>
          <w:tab w:val="num" w:pos="0"/>
        </w:tabs>
        <w:ind w:left="5040" w:hanging="360"/>
      </w:pPr>
      <w:rPr>
        <w:rFonts w:ascii="OpenSymbol" w:hAnsi="OpenSymbol" w:cs="OpenSymbol" w:hint="default"/>
        <w:u w:val="none"/>
      </w:rPr>
    </w:lvl>
    <w:lvl w:ilvl="7">
      <w:start w:val="1"/>
      <w:numFmt w:val="bullet"/>
      <w:lvlText w:val="-"/>
      <w:lvlJc w:val="left"/>
      <w:pPr>
        <w:tabs>
          <w:tab w:val="num" w:pos="0"/>
        </w:tabs>
        <w:ind w:left="5760" w:hanging="360"/>
      </w:pPr>
      <w:rPr>
        <w:rFonts w:ascii="OpenSymbol" w:hAnsi="OpenSymbol" w:cs="OpenSymbol" w:hint="default"/>
        <w:u w:val="none"/>
      </w:rPr>
    </w:lvl>
    <w:lvl w:ilvl="8">
      <w:start w:val="1"/>
      <w:numFmt w:val="bullet"/>
      <w:lvlText w:val="-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9"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OpenSymbol" w:hAnsi="OpenSymbol" w:cs="OpenSymbol" w:hint="default"/>
        <w:u w:val="none"/>
      </w:rPr>
    </w:lvl>
    <w:lvl w:ilvl="1">
      <w:start w:val="1"/>
      <w:numFmt w:val="bullet"/>
      <w:lvlText w:val="-"/>
      <w:lvlJc w:val="left"/>
      <w:pPr>
        <w:tabs>
          <w:tab w:val="num" w:pos="0"/>
        </w:tabs>
        <w:ind w:left="1440" w:hanging="360"/>
      </w:pPr>
      <w:rPr>
        <w:rFonts w:ascii="OpenSymbol" w:hAnsi="OpenSymbol" w:cs="OpenSymbol" w:hint="default"/>
        <w:u w:val="none"/>
      </w:rPr>
    </w:lvl>
    <w:lvl w:ilvl="2">
      <w:start w:val="1"/>
      <w:numFmt w:val="bullet"/>
      <w:lvlText w:val="-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-"/>
      <w:lvlJc w:val="left"/>
      <w:pPr>
        <w:tabs>
          <w:tab w:val="num" w:pos="0"/>
        </w:tabs>
        <w:ind w:left="2880" w:hanging="360"/>
      </w:pPr>
      <w:rPr>
        <w:rFonts w:ascii="OpenSymbol" w:hAnsi="OpenSymbol" w:cs="OpenSymbol" w:hint="default"/>
        <w:u w:val="none"/>
      </w:rPr>
    </w:lvl>
    <w:lvl w:ilvl="4">
      <w:start w:val="1"/>
      <w:numFmt w:val="bullet"/>
      <w:lvlText w:val="-"/>
      <w:lvlJc w:val="left"/>
      <w:pPr>
        <w:tabs>
          <w:tab w:val="num" w:pos="0"/>
        </w:tabs>
        <w:ind w:left="3600" w:hanging="360"/>
      </w:pPr>
      <w:rPr>
        <w:rFonts w:ascii="OpenSymbol" w:hAnsi="OpenSymbol" w:cs="OpenSymbol" w:hint="default"/>
        <w:u w:val="none"/>
      </w:rPr>
    </w:lvl>
    <w:lvl w:ilvl="5">
      <w:start w:val="1"/>
      <w:numFmt w:val="bullet"/>
      <w:lvlText w:val="-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-"/>
      <w:lvlJc w:val="left"/>
      <w:pPr>
        <w:tabs>
          <w:tab w:val="num" w:pos="0"/>
        </w:tabs>
        <w:ind w:left="5040" w:hanging="360"/>
      </w:pPr>
      <w:rPr>
        <w:rFonts w:ascii="OpenSymbol" w:hAnsi="OpenSymbol" w:cs="OpenSymbol" w:hint="default"/>
        <w:u w:val="none"/>
      </w:rPr>
    </w:lvl>
    <w:lvl w:ilvl="7">
      <w:start w:val="1"/>
      <w:numFmt w:val="bullet"/>
      <w:lvlText w:val="-"/>
      <w:lvlJc w:val="left"/>
      <w:pPr>
        <w:tabs>
          <w:tab w:val="num" w:pos="0"/>
        </w:tabs>
        <w:ind w:left="5760" w:hanging="360"/>
      </w:pPr>
      <w:rPr>
        <w:rFonts w:ascii="OpenSymbol" w:hAnsi="OpenSymbol" w:cs="OpenSymbol" w:hint="default"/>
        <w:u w:val="none"/>
      </w:rPr>
    </w:lvl>
    <w:lvl w:ilvl="8">
      <w:start w:val="1"/>
      <w:numFmt w:val="bullet"/>
      <w:lvlText w:val="-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10"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OpenSymbol" w:hAnsi="OpenSymbol" w:cs="OpenSymbol" w:hint="default"/>
        <w:u w:val="none"/>
      </w:rPr>
    </w:lvl>
    <w:lvl w:ilvl="1">
      <w:start w:val="1"/>
      <w:numFmt w:val="bullet"/>
      <w:lvlText w:val="-"/>
      <w:lvlJc w:val="left"/>
      <w:pPr>
        <w:tabs>
          <w:tab w:val="num" w:pos="0"/>
        </w:tabs>
        <w:ind w:left="1440" w:hanging="360"/>
      </w:pPr>
      <w:rPr>
        <w:rFonts w:ascii="OpenSymbol" w:hAnsi="OpenSymbol" w:cs="OpenSymbol" w:hint="default"/>
        <w:u w:val="none"/>
      </w:rPr>
    </w:lvl>
    <w:lvl w:ilvl="2">
      <w:start w:val="1"/>
      <w:numFmt w:val="bullet"/>
      <w:lvlText w:val="-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-"/>
      <w:lvlJc w:val="left"/>
      <w:pPr>
        <w:tabs>
          <w:tab w:val="num" w:pos="0"/>
        </w:tabs>
        <w:ind w:left="2880" w:hanging="360"/>
      </w:pPr>
      <w:rPr>
        <w:rFonts w:ascii="OpenSymbol" w:hAnsi="OpenSymbol" w:cs="OpenSymbol" w:hint="default"/>
        <w:u w:val="none"/>
      </w:rPr>
    </w:lvl>
    <w:lvl w:ilvl="4">
      <w:start w:val="1"/>
      <w:numFmt w:val="bullet"/>
      <w:lvlText w:val="-"/>
      <w:lvlJc w:val="left"/>
      <w:pPr>
        <w:tabs>
          <w:tab w:val="num" w:pos="0"/>
        </w:tabs>
        <w:ind w:left="3600" w:hanging="360"/>
      </w:pPr>
      <w:rPr>
        <w:rFonts w:ascii="OpenSymbol" w:hAnsi="OpenSymbol" w:cs="OpenSymbol" w:hint="default"/>
        <w:u w:val="none"/>
      </w:rPr>
    </w:lvl>
    <w:lvl w:ilvl="5">
      <w:start w:val="1"/>
      <w:numFmt w:val="bullet"/>
      <w:lvlText w:val="-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-"/>
      <w:lvlJc w:val="left"/>
      <w:pPr>
        <w:tabs>
          <w:tab w:val="num" w:pos="0"/>
        </w:tabs>
        <w:ind w:left="5040" w:hanging="360"/>
      </w:pPr>
      <w:rPr>
        <w:rFonts w:ascii="OpenSymbol" w:hAnsi="OpenSymbol" w:cs="OpenSymbol" w:hint="default"/>
        <w:u w:val="none"/>
      </w:rPr>
    </w:lvl>
    <w:lvl w:ilvl="7">
      <w:start w:val="1"/>
      <w:numFmt w:val="bullet"/>
      <w:lvlText w:val="-"/>
      <w:lvlJc w:val="left"/>
      <w:pPr>
        <w:tabs>
          <w:tab w:val="num" w:pos="0"/>
        </w:tabs>
        <w:ind w:left="5760" w:hanging="360"/>
      </w:pPr>
      <w:rPr>
        <w:rFonts w:ascii="OpenSymbol" w:hAnsi="OpenSymbol" w:cs="OpenSymbol" w:hint="default"/>
        <w:u w:val="none"/>
      </w:rPr>
    </w:lvl>
    <w:lvl w:ilvl="8">
      <w:start w:val="1"/>
      <w:numFmt w:val="bullet"/>
      <w:lvlText w:val="-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11"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OpenSymbol" w:hAnsi="OpenSymbol" w:cs="OpenSymbol" w:hint="default"/>
        <w:u w:val="none"/>
      </w:rPr>
    </w:lvl>
    <w:lvl w:ilvl="1">
      <w:start w:val="1"/>
      <w:numFmt w:val="bullet"/>
      <w:lvlText w:val="-"/>
      <w:lvlJc w:val="left"/>
      <w:pPr>
        <w:tabs>
          <w:tab w:val="num" w:pos="0"/>
        </w:tabs>
        <w:ind w:left="1440" w:hanging="360"/>
      </w:pPr>
      <w:rPr>
        <w:rFonts w:ascii="OpenSymbol" w:hAnsi="OpenSymbol" w:cs="OpenSymbol" w:hint="default"/>
        <w:u w:val="none"/>
      </w:rPr>
    </w:lvl>
    <w:lvl w:ilvl="2">
      <w:start w:val="1"/>
      <w:numFmt w:val="bullet"/>
      <w:lvlText w:val="-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-"/>
      <w:lvlJc w:val="left"/>
      <w:pPr>
        <w:tabs>
          <w:tab w:val="num" w:pos="0"/>
        </w:tabs>
        <w:ind w:left="2880" w:hanging="360"/>
      </w:pPr>
      <w:rPr>
        <w:rFonts w:ascii="OpenSymbol" w:hAnsi="OpenSymbol" w:cs="OpenSymbol" w:hint="default"/>
        <w:u w:val="none"/>
      </w:rPr>
    </w:lvl>
    <w:lvl w:ilvl="4">
      <w:start w:val="1"/>
      <w:numFmt w:val="bullet"/>
      <w:lvlText w:val="-"/>
      <w:lvlJc w:val="left"/>
      <w:pPr>
        <w:tabs>
          <w:tab w:val="num" w:pos="0"/>
        </w:tabs>
        <w:ind w:left="3600" w:hanging="360"/>
      </w:pPr>
      <w:rPr>
        <w:rFonts w:ascii="OpenSymbol" w:hAnsi="OpenSymbol" w:cs="OpenSymbol" w:hint="default"/>
        <w:u w:val="none"/>
      </w:rPr>
    </w:lvl>
    <w:lvl w:ilvl="5">
      <w:start w:val="1"/>
      <w:numFmt w:val="bullet"/>
      <w:lvlText w:val="-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-"/>
      <w:lvlJc w:val="left"/>
      <w:pPr>
        <w:tabs>
          <w:tab w:val="num" w:pos="0"/>
        </w:tabs>
        <w:ind w:left="5040" w:hanging="360"/>
      </w:pPr>
      <w:rPr>
        <w:rFonts w:ascii="OpenSymbol" w:hAnsi="OpenSymbol" w:cs="OpenSymbol" w:hint="default"/>
        <w:u w:val="none"/>
      </w:rPr>
    </w:lvl>
    <w:lvl w:ilvl="7">
      <w:start w:val="1"/>
      <w:numFmt w:val="bullet"/>
      <w:lvlText w:val="-"/>
      <w:lvlJc w:val="left"/>
      <w:pPr>
        <w:tabs>
          <w:tab w:val="num" w:pos="0"/>
        </w:tabs>
        <w:ind w:left="5760" w:hanging="360"/>
      </w:pPr>
      <w:rPr>
        <w:rFonts w:ascii="OpenSymbol" w:hAnsi="OpenSymbol" w:cs="OpenSymbol" w:hint="default"/>
        <w:u w:val="none"/>
      </w:rPr>
    </w:lvl>
    <w:lvl w:ilvl="8">
      <w:start w:val="1"/>
      <w:numFmt w:val="bullet"/>
      <w:lvlText w:val="-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1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sz w:val="24"/>
        <w:szCs w:val="24"/>
        <w:lang w:val="pl-PL" w:eastAsia="pl-PL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8f2cc8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l-PL" w:eastAsia="pl-PL" w:bidi="ar-SA"/>
    </w:rPr>
  </w:style>
  <w:style w:type="paragraph" w:styleId="Heading1">
    <w:name w:val="Heading 1"/>
    <w:basedOn w:val="Normal"/>
    <w:next w:val="Normal"/>
    <w:uiPriority w:val="9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 w:val="true"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 w:val="true"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 Unicode MS"/>
    </w:rPr>
  </w:style>
  <w:style w:type="paragraph" w:styleId="Title">
    <w:name w:val="Title"/>
    <w:basedOn w:val="Normal"/>
    <w:next w:val="Normal"/>
    <w:uiPriority w:val="10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NormalWeb">
    <w:name w:val="Normal (Web)"/>
    <w:basedOn w:val="Normal"/>
    <w:uiPriority w:val="99"/>
    <w:unhideWhenUsed/>
    <w:qFormat/>
    <w:rsid w:val="00a3417a"/>
    <w:pPr>
      <w:spacing w:beforeAutospacing="1" w:afterAutospacing="1"/>
    </w:pPr>
    <w:rPr/>
  </w:style>
  <w:style w:type="paragraph" w:styleId="ListParagraph">
    <w:name w:val="List Paragraph"/>
    <w:basedOn w:val="Normal"/>
    <w:uiPriority w:val="34"/>
    <w:qFormat/>
    <w:rsid w:val="00c03dd2"/>
    <w:pPr>
      <w:spacing w:before="0" w:after="0"/>
      <w:ind w:left="720"/>
      <w:contextualSpacing/>
    </w:pPr>
    <w:rPr/>
  </w:style>
  <w:style w:type="paragraph" w:styleId="Subtitle">
    <w:name w:val="Subtitle"/>
    <w:basedOn w:val="Normal"/>
    <w:next w:val="Normal"/>
    <w:uiPriority w:val="11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numbering" w:styleId="Bezlisty" w:default="1">
    <w:name w:val="Bez listy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-Siatka">
    <w:name w:val="Table Grid"/>
    <w:basedOn w:val="Standardowy"/>
    <w:uiPriority w:val="39"/>
    <w:rsid w:val="00c32def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h7MxPtUvat3tjTrRvA+ihn4Hb7Gw==">CgMxLjA4AHIhMVhrM2ZCbkkzRVZSeFFvYVNmTFpxQV9RaHpmc2J0QnhU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Application>LibreOffice/24.2.5.2$MacOSX_X86_64 LibreOffice_project/bffef4ea93e59bebbeaf7f431bb02b1a39ee8a59</Application>
  <AppVersion>15.0000</AppVersion>
  <Pages>5</Pages>
  <Words>2092</Words>
  <Characters>13029</Characters>
  <CharactersWithSpaces>14850</CharactersWithSpaces>
  <Paragraphs>186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2024-12-03T00:22:00Z</dcterms:created>
  <dc:creator>Helena Tomaszek-Plewa</dc:creator>
  <dc:description/>
  <dc:language>pl-PL</dc:language>
  <cp:lastModifiedBy/>
  <dcterms:modified xsi:type="dcterms:W3CDTF">2025-02-09T22:23:15Z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