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21" w:rsidRDefault="00C86106">
      <w:pPr>
        <w:pStyle w:val="Tytu"/>
      </w:pPr>
      <w:r>
        <w:rPr>
          <w:spacing w:val="-2"/>
        </w:rPr>
        <w:t>Regulamin</w:t>
      </w:r>
    </w:p>
    <w:p w:rsidR="00412D21" w:rsidRDefault="00412D21">
      <w:pPr>
        <w:pStyle w:val="Tekstpodstawowy"/>
        <w:spacing w:before="4"/>
        <w:ind w:left="0" w:firstLine="0"/>
        <w:jc w:val="left"/>
        <w:rPr>
          <w:b/>
          <w:sz w:val="32"/>
        </w:rPr>
      </w:pPr>
    </w:p>
    <w:p w:rsidR="00412D21" w:rsidRDefault="00C86106">
      <w:pPr>
        <w:ind w:left="765" w:right="770"/>
        <w:jc w:val="center"/>
        <w:rPr>
          <w:b/>
          <w:sz w:val="24"/>
        </w:rPr>
      </w:pPr>
      <w:r w:rsidRPr="003218EE">
        <w:rPr>
          <w:b/>
          <w:sz w:val="28"/>
        </w:rPr>
        <w:t>I</w:t>
      </w:r>
      <w:r w:rsidR="003218EE" w:rsidRPr="003218EE">
        <w:rPr>
          <w:b/>
          <w:sz w:val="28"/>
        </w:rPr>
        <w:t>V</w:t>
      </w:r>
      <w:r w:rsidRPr="003218EE">
        <w:rPr>
          <w:b/>
          <w:spacing w:val="-10"/>
          <w:sz w:val="28"/>
        </w:rPr>
        <w:t xml:space="preserve"> </w:t>
      </w:r>
      <w:r w:rsidRPr="003218EE">
        <w:rPr>
          <w:b/>
          <w:sz w:val="28"/>
        </w:rPr>
        <w:t>MIĘDZYNARODOWA</w:t>
      </w:r>
      <w:r w:rsidRPr="003218EE">
        <w:rPr>
          <w:b/>
          <w:spacing w:val="-7"/>
          <w:sz w:val="28"/>
        </w:rPr>
        <w:t xml:space="preserve"> </w:t>
      </w:r>
      <w:r w:rsidRPr="003218EE">
        <w:rPr>
          <w:b/>
          <w:sz w:val="28"/>
        </w:rPr>
        <w:t>KONFERENCJA</w:t>
      </w:r>
      <w:r w:rsidRPr="003218EE">
        <w:rPr>
          <w:b/>
          <w:spacing w:val="-5"/>
          <w:sz w:val="28"/>
        </w:rPr>
        <w:t xml:space="preserve"> </w:t>
      </w:r>
      <w:r w:rsidRPr="003218EE">
        <w:rPr>
          <w:b/>
          <w:spacing w:val="-2"/>
          <w:sz w:val="28"/>
        </w:rPr>
        <w:t>NAUKOWA</w:t>
      </w:r>
    </w:p>
    <w:p w:rsidR="00412D21" w:rsidRPr="003218EE" w:rsidRDefault="00C86106">
      <w:pPr>
        <w:spacing w:before="43" w:line="278" w:lineRule="auto"/>
        <w:ind w:left="765" w:right="764"/>
        <w:jc w:val="center"/>
        <w:rPr>
          <w:b/>
          <w:sz w:val="24"/>
        </w:rPr>
      </w:pPr>
      <w:r>
        <w:rPr>
          <w:b/>
        </w:rPr>
        <w:t>„</w:t>
      </w:r>
      <w:r w:rsidRPr="003218EE">
        <w:rPr>
          <w:b/>
          <w:sz w:val="24"/>
        </w:rPr>
        <w:t>Technika</w:t>
      </w:r>
      <w:r w:rsidRPr="003218EE">
        <w:rPr>
          <w:b/>
          <w:spacing w:val="-6"/>
          <w:sz w:val="24"/>
        </w:rPr>
        <w:t xml:space="preserve"> </w:t>
      </w:r>
      <w:r w:rsidRPr="003218EE">
        <w:rPr>
          <w:b/>
          <w:sz w:val="24"/>
        </w:rPr>
        <w:t>gry</w:t>
      </w:r>
      <w:r w:rsidRPr="003218EE">
        <w:rPr>
          <w:b/>
          <w:spacing w:val="-4"/>
          <w:sz w:val="24"/>
        </w:rPr>
        <w:t xml:space="preserve"> </w:t>
      </w:r>
      <w:r w:rsidRPr="003218EE">
        <w:rPr>
          <w:b/>
          <w:sz w:val="24"/>
        </w:rPr>
        <w:t>na</w:t>
      </w:r>
      <w:r w:rsidRPr="003218EE">
        <w:rPr>
          <w:b/>
          <w:spacing w:val="-6"/>
          <w:sz w:val="24"/>
        </w:rPr>
        <w:t xml:space="preserve"> </w:t>
      </w:r>
      <w:r w:rsidRPr="003218EE">
        <w:rPr>
          <w:b/>
          <w:sz w:val="24"/>
        </w:rPr>
        <w:t>instrumentach</w:t>
      </w:r>
      <w:r w:rsidRPr="003218EE">
        <w:rPr>
          <w:b/>
          <w:spacing w:val="-4"/>
          <w:sz w:val="24"/>
        </w:rPr>
        <w:t xml:space="preserve"> </w:t>
      </w:r>
      <w:r w:rsidRPr="003218EE">
        <w:rPr>
          <w:b/>
          <w:sz w:val="24"/>
        </w:rPr>
        <w:t>dętych,</w:t>
      </w:r>
      <w:r w:rsidRPr="003218EE">
        <w:rPr>
          <w:b/>
          <w:spacing w:val="-4"/>
          <w:sz w:val="24"/>
        </w:rPr>
        <w:t xml:space="preserve"> </w:t>
      </w:r>
      <w:r w:rsidRPr="003218EE">
        <w:rPr>
          <w:b/>
          <w:sz w:val="24"/>
        </w:rPr>
        <w:t>perkusyjnych</w:t>
      </w:r>
      <w:r w:rsidRPr="003218EE">
        <w:rPr>
          <w:b/>
          <w:spacing w:val="-4"/>
          <w:sz w:val="24"/>
        </w:rPr>
        <w:t xml:space="preserve"> </w:t>
      </w:r>
      <w:r w:rsidRPr="003218EE">
        <w:rPr>
          <w:b/>
          <w:sz w:val="24"/>
        </w:rPr>
        <w:t>i</w:t>
      </w:r>
      <w:r w:rsidRPr="003218EE">
        <w:rPr>
          <w:b/>
          <w:spacing w:val="-3"/>
          <w:sz w:val="24"/>
        </w:rPr>
        <w:t xml:space="preserve"> </w:t>
      </w:r>
      <w:r w:rsidRPr="003218EE">
        <w:rPr>
          <w:b/>
          <w:sz w:val="24"/>
        </w:rPr>
        <w:t>akordeonie”</w:t>
      </w:r>
    </w:p>
    <w:p w:rsidR="00412D21" w:rsidRDefault="00412D21">
      <w:pPr>
        <w:pStyle w:val="Tekstpodstawowy"/>
        <w:spacing w:before="33"/>
        <w:ind w:left="0" w:firstLine="0"/>
        <w:jc w:val="left"/>
        <w:rPr>
          <w:b/>
        </w:rPr>
      </w:pP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1" w:line="276" w:lineRule="auto"/>
        <w:ind w:hanging="360"/>
        <w:jc w:val="both"/>
      </w:pPr>
      <w:r>
        <w:t>Organizatorem I</w:t>
      </w:r>
      <w:r w:rsidR="003218EE">
        <w:t>V</w:t>
      </w:r>
      <w:r>
        <w:t xml:space="preserve"> Międzynarodowej Konferencji Naukowej p</w:t>
      </w:r>
      <w:r w:rsidR="00D332A4">
        <w:t>t</w:t>
      </w:r>
      <w:r>
        <w:t xml:space="preserve">. </w:t>
      </w:r>
      <w:r>
        <w:rPr>
          <w:b/>
        </w:rPr>
        <w:t xml:space="preserve">„Technika gry </w:t>
      </w:r>
      <w:r>
        <w:rPr>
          <w:b/>
        </w:rPr>
        <w:br/>
        <w:t xml:space="preserve">na instrumentach dętych, perkusyjnych i akordeonie”, </w:t>
      </w:r>
      <w:r>
        <w:t xml:space="preserve">zwanej dalej „Konferencją” </w:t>
      </w:r>
      <w:r>
        <w:br/>
        <w:t>jest Katedra Instrumentów Dętych, Perkusji i Akordeonu Akademii Muzycznej im. Karola Lipińskiego we Wrocławiu zwana dalej „Organizatorem ”.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line="276" w:lineRule="auto"/>
        <w:ind w:right="122" w:hanging="360"/>
        <w:jc w:val="both"/>
      </w:pPr>
      <w:r>
        <w:t>Celem Konferencji jest pogłębianie wiedzy w zakresie technik wykonawczych, problematyki wykonawczo-interpretacyjnej współczesnej literatury muzycznej z uwzględnieniem aspektów historycznych dla instrumentów dętych, perkusyjnych i akordeonu.</w:t>
      </w:r>
    </w:p>
    <w:p w:rsidR="00412D21" w:rsidRDefault="00C86106" w:rsidP="00C86106">
      <w:pPr>
        <w:pStyle w:val="Akapitzlist"/>
        <w:numPr>
          <w:ilvl w:val="0"/>
          <w:numId w:val="1"/>
        </w:numPr>
        <w:tabs>
          <w:tab w:val="left" w:pos="823"/>
        </w:tabs>
        <w:ind w:left="823" w:right="96" w:hanging="347"/>
        <w:jc w:val="both"/>
      </w:pPr>
      <w:r>
        <w:t>W</w:t>
      </w:r>
      <w:r>
        <w:rPr>
          <w:spacing w:val="26"/>
        </w:rPr>
        <w:t xml:space="preserve"> </w:t>
      </w:r>
      <w:r>
        <w:t>Konferencji</w:t>
      </w:r>
      <w:r>
        <w:rPr>
          <w:spacing w:val="30"/>
        </w:rPr>
        <w:t xml:space="preserve"> </w:t>
      </w:r>
      <w:r>
        <w:t>mogą</w:t>
      </w:r>
      <w:r>
        <w:rPr>
          <w:spacing w:val="28"/>
        </w:rPr>
        <w:t xml:space="preserve"> </w:t>
      </w:r>
      <w:r>
        <w:t>wziąć</w:t>
      </w:r>
      <w:r>
        <w:rPr>
          <w:spacing w:val="29"/>
        </w:rPr>
        <w:t xml:space="preserve"> </w:t>
      </w:r>
      <w:r>
        <w:t>udział</w:t>
      </w:r>
      <w:r>
        <w:rPr>
          <w:spacing w:val="27"/>
        </w:rPr>
        <w:t xml:space="preserve"> </w:t>
      </w:r>
      <w:r>
        <w:t>pedagodzy,</w:t>
      </w:r>
      <w:r>
        <w:rPr>
          <w:spacing w:val="28"/>
        </w:rPr>
        <w:t xml:space="preserve"> </w:t>
      </w:r>
      <w:r>
        <w:t>studenci,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także</w:t>
      </w:r>
      <w:r>
        <w:rPr>
          <w:spacing w:val="28"/>
        </w:rPr>
        <w:t xml:space="preserve"> </w:t>
      </w:r>
      <w:r>
        <w:t>inne</w:t>
      </w:r>
      <w:r>
        <w:rPr>
          <w:spacing w:val="27"/>
        </w:rPr>
        <w:t xml:space="preserve"> </w:t>
      </w:r>
      <w:r>
        <w:t>osoby</w:t>
      </w:r>
      <w:r>
        <w:rPr>
          <w:spacing w:val="27"/>
        </w:rPr>
        <w:t xml:space="preserve"> </w:t>
      </w:r>
      <w:r>
        <w:rPr>
          <w:spacing w:val="-2"/>
        </w:rPr>
        <w:t xml:space="preserve">zainteresowane </w:t>
      </w:r>
      <w:r>
        <w:t>tematyką</w:t>
      </w:r>
      <w:r w:rsidRPr="00C86106">
        <w:rPr>
          <w:spacing w:val="-9"/>
        </w:rPr>
        <w:t xml:space="preserve"> </w:t>
      </w:r>
      <w:r w:rsidRPr="00C86106">
        <w:rPr>
          <w:spacing w:val="-2"/>
        </w:rPr>
        <w:t>Konferencji.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38" w:line="276" w:lineRule="auto"/>
        <w:ind w:hanging="360"/>
        <w:jc w:val="both"/>
      </w:pPr>
      <w:r>
        <w:t>Kierownictwo</w:t>
      </w:r>
      <w:r>
        <w:rPr>
          <w:spacing w:val="80"/>
        </w:rPr>
        <w:t xml:space="preserve"> </w:t>
      </w:r>
      <w:r>
        <w:t>merytoryczne</w:t>
      </w:r>
      <w:r>
        <w:rPr>
          <w:spacing w:val="80"/>
        </w:rPr>
        <w:t xml:space="preserve"> </w:t>
      </w:r>
      <w:r>
        <w:t>Konferencji</w:t>
      </w:r>
      <w:r>
        <w:rPr>
          <w:spacing w:val="80"/>
        </w:rPr>
        <w:t xml:space="preserve"> </w:t>
      </w:r>
      <w:r>
        <w:t>sprawuje</w:t>
      </w:r>
      <w:r>
        <w:rPr>
          <w:spacing w:val="78"/>
        </w:rPr>
        <w:t xml:space="preserve"> </w:t>
      </w:r>
      <w:r>
        <w:t>prof.</w:t>
      </w:r>
      <w:r>
        <w:rPr>
          <w:spacing w:val="78"/>
        </w:rPr>
        <w:t xml:space="preserve"> </w:t>
      </w:r>
      <w:r>
        <w:t>dr</w:t>
      </w:r>
      <w:r>
        <w:rPr>
          <w:spacing w:val="80"/>
        </w:rPr>
        <w:t xml:space="preserve"> </w:t>
      </w:r>
      <w:r>
        <w:t>hab.</w:t>
      </w:r>
      <w:r>
        <w:rPr>
          <w:spacing w:val="80"/>
        </w:rPr>
        <w:t xml:space="preserve"> </w:t>
      </w:r>
      <w:r>
        <w:t>Ryszard</w:t>
      </w:r>
      <w:r>
        <w:rPr>
          <w:spacing w:val="80"/>
        </w:rPr>
        <w:t xml:space="preserve"> </w:t>
      </w:r>
      <w:r>
        <w:t xml:space="preserve">Żołędziewski, </w:t>
      </w:r>
      <w:r w:rsidRPr="000E471B">
        <w:t xml:space="preserve">a kierownictwo organizacyjne </w:t>
      </w:r>
      <w:r w:rsidR="000E471B" w:rsidRPr="000E471B">
        <w:t>mgr Marek Szymański</w:t>
      </w:r>
      <w:r w:rsidRPr="000E471B">
        <w:t>.</w:t>
      </w:r>
    </w:p>
    <w:p w:rsidR="00412D21" w:rsidRDefault="00C86106" w:rsidP="00C86106">
      <w:pPr>
        <w:pStyle w:val="Akapitzlist"/>
        <w:numPr>
          <w:ilvl w:val="0"/>
          <w:numId w:val="1"/>
        </w:numPr>
        <w:tabs>
          <w:tab w:val="left" w:pos="823"/>
        </w:tabs>
        <w:spacing w:before="1"/>
        <w:ind w:left="823" w:right="96" w:hanging="347"/>
        <w:jc w:val="both"/>
      </w:pPr>
      <w:r>
        <w:t>Na</w:t>
      </w:r>
      <w:r>
        <w:rPr>
          <w:spacing w:val="18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Konferencji</w:t>
      </w:r>
      <w:r>
        <w:rPr>
          <w:spacing w:val="20"/>
        </w:rPr>
        <w:t xml:space="preserve"> </w:t>
      </w:r>
      <w:r>
        <w:t>składają</w:t>
      </w:r>
      <w:r>
        <w:rPr>
          <w:spacing w:val="16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referaty</w:t>
      </w:r>
      <w:r>
        <w:rPr>
          <w:spacing w:val="16"/>
        </w:rPr>
        <w:t xml:space="preserve"> </w:t>
      </w:r>
      <w:r>
        <w:t>prelegentów</w:t>
      </w:r>
      <w:r>
        <w:rPr>
          <w:spacing w:val="16"/>
        </w:rPr>
        <w:t xml:space="preserve"> </w:t>
      </w:r>
      <w:r>
        <w:t>specjalności</w:t>
      </w:r>
      <w:r>
        <w:rPr>
          <w:spacing w:val="16"/>
        </w:rPr>
        <w:t xml:space="preserve"> </w:t>
      </w:r>
      <w:r>
        <w:t>instrumentów</w:t>
      </w:r>
      <w:r>
        <w:rPr>
          <w:spacing w:val="17"/>
        </w:rPr>
        <w:t xml:space="preserve"> </w:t>
      </w:r>
      <w:r>
        <w:rPr>
          <w:spacing w:val="-2"/>
        </w:rPr>
        <w:t xml:space="preserve">dętych </w:t>
      </w:r>
      <w:r>
        <w:t>drewnianych,</w:t>
      </w:r>
      <w:r w:rsidRPr="00C86106">
        <w:rPr>
          <w:spacing w:val="-4"/>
        </w:rPr>
        <w:t xml:space="preserve"> </w:t>
      </w:r>
      <w:r>
        <w:t>blaszanych,</w:t>
      </w:r>
      <w:r w:rsidRPr="00C86106">
        <w:rPr>
          <w:spacing w:val="-3"/>
        </w:rPr>
        <w:t xml:space="preserve"> </w:t>
      </w:r>
      <w:r>
        <w:t>perkusji</w:t>
      </w:r>
      <w:r w:rsidRPr="00C86106">
        <w:rPr>
          <w:spacing w:val="-5"/>
        </w:rPr>
        <w:t xml:space="preserve"> </w:t>
      </w:r>
      <w:r>
        <w:t>i</w:t>
      </w:r>
      <w:r w:rsidRPr="00C86106">
        <w:rPr>
          <w:spacing w:val="-2"/>
        </w:rPr>
        <w:t xml:space="preserve"> akordeonu.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38" w:line="276" w:lineRule="auto"/>
        <w:ind w:right="116" w:hanging="360"/>
        <w:jc w:val="both"/>
      </w:pPr>
      <w:r>
        <w:t>Konferencja</w:t>
      </w:r>
      <w:r>
        <w:rPr>
          <w:spacing w:val="80"/>
        </w:rPr>
        <w:t xml:space="preserve"> </w:t>
      </w:r>
      <w:r>
        <w:t>odbędzie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dniach</w:t>
      </w:r>
      <w:r>
        <w:rPr>
          <w:spacing w:val="80"/>
        </w:rPr>
        <w:t xml:space="preserve"> </w:t>
      </w:r>
      <w:r w:rsidR="003218EE">
        <w:rPr>
          <w:b/>
        </w:rPr>
        <w:t>21-22 stycznia 2025</w:t>
      </w:r>
      <w:r>
        <w:rPr>
          <w:b/>
          <w:spacing w:val="80"/>
        </w:rPr>
        <w:t xml:space="preserve"> </w:t>
      </w:r>
      <w:r>
        <w:rPr>
          <w:b/>
        </w:rPr>
        <w:t>r.</w:t>
      </w:r>
      <w:r>
        <w:rPr>
          <w:b/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Sali</w:t>
      </w:r>
      <w:r>
        <w:rPr>
          <w:spacing w:val="80"/>
        </w:rPr>
        <w:t xml:space="preserve"> </w:t>
      </w:r>
      <w:r>
        <w:t>Kameralnej Akademii Muzycznej im. Karola Lipińskiego we Wrocławiu, zwaną dalej również „AMKL”.</w:t>
      </w:r>
    </w:p>
    <w:p w:rsidR="00412D21" w:rsidRPr="000E471B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1" w:line="276" w:lineRule="auto"/>
        <w:ind w:hanging="360"/>
        <w:jc w:val="both"/>
      </w:pPr>
      <w:r w:rsidRPr="000E471B">
        <w:t>Opłata wpisowa za udział w Konferencji wynosi 100 zł. Opłatę wpisową pokrywają</w:t>
      </w:r>
      <w:r w:rsidRPr="000E471B">
        <w:rPr>
          <w:spacing w:val="40"/>
        </w:rPr>
        <w:t xml:space="preserve"> </w:t>
      </w:r>
      <w:r w:rsidRPr="000E471B">
        <w:t>uczestnicy lub instytucje delegujące uczestników.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line="276" w:lineRule="auto"/>
        <w:ind w:right="118" w:hanging="360"/>
        <w:jc w:val="both"/>
      </w:pPr>
      <w:r>
        <w:t>Dla studentów i pedagogów Akademii Muzycznej im. Karola Lipińskiego we Wrocławiu udział w Konferencji jest bezpłatny. Warunkiem uczestnictwa bezpłatnego jest</w:t>
      </w:r>
      <w:r>
        <w:rPr>
          <w:spacing w:val="40"/>
        </w:rPr>
        <w:t xml:space="preserve"> </w:t>
      </w:r>
      <w:r>
        <w:t xml:space="preserve">zarejestrowanie </w:t>
      </w:r>
      <w:r>
        <w:br/>
        <w:t>się z domeny AMKL.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line="276" w:lineRule="auto"/>
        <w:ind w:hanging="360"/>
        <w:jc w:val="both"/>
      </w:pPr>
      <w:r>
        <w:t>Zgłoszenia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Konferencji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przesłać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formularza</w:t>
      </w:r>
      <w:r>
        <w:rPr>
          <w:spacing w:val="40"/>
        </w:rPr>
        <w:t xml:space="preserve"> </w:t>
      </w:r>
      <w:r>
        <w:t>online</w:t>
      </w:r>
      <w:r>
        <w:rPr>
          <w:spacing w:val="61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dnia</w:t>
      </w:r>
      <w:r>
        <w:rPr>
          <w:spacing w:val="80"/>
        </w:rPr>
        <w:t xml:space="preserve"> </w:t>
      </w:r>
      <w:r w:rsidR="003218EE">
        <w:t>14</w:t>
      </w:r>
      <w:r>
        <w:rPr>
          <w:spacing w:val="-1"/>
        </w:rPr>
        <w:t xml:space="preserve"> </w:t>
      </w:r>
      <w:r w:rsidR="003218EE">
        <w:t>stycznia</w:t>
      </w:r>
      <w:r>
        <w:t xml:space="preserve"> 202</w:t>
      </w:r>
      <w:r w:rsidR="003218EE">
        <w:t>5</w:t>
      </w:r>
      <w:r>
        <w:t xml:space="preserve"> r. Link do formularza zgłoszeniowego dostępny będzie</w:t>
      </w:r>
      <w:bookmarkStart w:id="0" w:name="_GoBack"/>
      <w:bookmarkEnd w:id="0"/>
      <w:r>
        <w:t xml:space="preserve"> na stronie </w:t>
      </w:r>
      <w:hyperlink r:id="rId5">
        <w:r>
          <w:t>www.amuz.wroc.pl.</w:t>
        </w:r>
      </w:hyperlink>
      <w:r>
        <w:t xml:space="preserve"> Potwierdzenie dokonania opłaty wpisowej należy przesłać na adres mailowy: </w:t>
      </w:r>
      <w:hyperlink r:id="rId6">
        <w:r>
          <w:rPr>
            <w:color w:val="0000FF"/>
            <w:u w:val="single" w:color="0000FF"/>
          </w:rPr>
          <w:t>konferencja.technikagry@amkl.edu.pl</w:t>
        </w:r>
        <w:r>
          <w:t>.</w:t>
        </w:r>
      </w:hyperlink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36"/>
        </w:tabs>
        <w:spacing w:before="1" w:line="276" w:lineRule="auto"/>
        <w:ind w:hanging="360"/>
        <w:jc w:val="both"/>
        <w:rPr>
          <w:b/>
        </w:rPr>
      </w:pPr>
      <w:r>
        <w:t>Dokonanie</w:t>
      </w:r>
      <w:r>
        <w:rPr>
          <w:spacing w:val="35"/>
        </w:rPr>
        <w:t xml:space="preserve"> </w:t>
      </w:r>
      <w:r>
        <w:t>opłaty</w:t>
      </w:r>
      <w:r>
        <w:rPr>
          <w:spacing w:val="32"/>
        </w:rPr>
        <w:t xml:space="preserve"> </w:t>
      </w:r>
      <w:r>
        <w:t>wpisowej</w:t>
      </w:r>
      <w:r>
        <w:rPr>
          <w:spacing w:val="36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równoznaczne</w:t>
      </w:r>
      <w:r>
        <w:rPr>
          <w:spacing w:val="35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zakwalifikowaniem</w:t>
      </w:r>
      <w:r>
        <w:rPr>
          <w:spacing w:val="32"/>
        </w:rPr>
        <w:t xml:space="preserve"> </w:t>
      </w:r>
      <w:r>
        <w:t>uczestnika</w:t>
      </w:r>
      <w:r>
        <w:rPr>
          <w:spacing w:val="3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udziału w</w:t>
      </w:r>
      <w:r>
        <w:rPr>
          <w:spacing w:val="-2"/>
        </w:rPr>
        <w:t xml:space="preserve"> </w:t>
      </w:r>
      <w:r>
        <w:t>Konferencji.</w:t>
      </w:r>
      <w:r>
        <w:rPr>
          <w:spacing w:val="80"/>
          <w:w w:val="150"/>
        </w:rPr>
        <w:t xml:space="preserve"> </w:t>
      </w:r>
      <w:r>
        <w:t>Opłaty</w:t>
      </w:r>
      <w:r>
        <w:rPr>
          <w:spacing w:val="80"/>
          <w:w w:val="150"/>
        </w:rPr>
        <w:t xml:space="preserve"> </w:t>
      </w:r>
      <w:r>
        <w:t>należy</w:t>
      </w:r>
      <w:r>
        <w:rPr>
          <w:spacing w:val="80"/>
          <w:w w:val="150"/>
        </w:rPr>
        <w:t xml:space="preserve"> </w:t>
      </w:r>
      <w:r>
        <w:t>wnosić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rachunek</w:t>
      </w:r>
      <w:r>
        <w:rPr>
          <w:spacing w:val="80"/>
          <w:w w:val="150"/>
        </w:rPr>
        <w:t xml:space="preserve"> </w:t>
      </w:r>
      <w:r>
        <w:t>bankowy</w:t>
      </w:r>
      <w:r>
        <w:rPr>
          <w:spacing w:val="80"/>
          <w:w w:val="150"/>
        </w:rPr>
        <w:t xml:space="preserve"> </w:t>
      </w:r>
      <w:r>
        <w:t>Akademii</w:t>
      </w:r>
      <w:r>
        <w:rPr>
          <w:spacing w:val="80"/>
          <w:w w:val="150"/>
        </w:rPr>
        <w:t xml:space="preserve"> </w:t>
      </w:r>
      <w:r>
        <w:t xml:space="preserve">Muzycznej </w:t>
      </w:r>
      <w:r>
        <w:br/>
        <w:t xml:space="preserve">im. Karola Lipińskiego we Wrocławiu </w:t>
      </w:r>
      <w:r>
        <w:rPr>
          <w:b/>
        </w:rPr>
        <w:t xml:space="preserve">do </w:t>
      </w:r>
      <w:r w:rsidR="003218EE">
        <w:rPr>
          <w:b/>
        </w:rPr>
        <w:t>14</w:t>
      </w:r>
      <w:r>
        <w:rPr>
          <w:b/>
        </w:rPr>
        <w:t xml:space="preserve"> </w:t>
      </w:r>
      <w:r w:rsidR="003218EE">
        <w:rPr>
          <w:b/>
        </w:rPr>
        <w:t>stycznia</w:t>
      </w:r>
      <w:r>
        <w:rPr>
          <w:b/>
        </w:rPr>
        <w:t xml:space="preserve"> 202</w:t>
      </w:r>
      <w:r w:rsidR="003218EE">
        <w:rPr>
          <w:b/>
        </w:rPr>
        <w:t>5</w:t>
      </w:r>
      <w:r>
        <w:rPr>
          <w:b/>
        </w:rPr>
        <w:t xml:space="preserve"> r.</w:t>
      </w:r>
    </w:p>
    <w:p w:rsidR="00412D21" w:rsidRPr="003218EE" w:rsidRDefault="00C86106">
      <w:pPr>
        <w:pStyle w:val="Akapitzlist"/>
        <w:numPr>
          <w:ilvl w:val="0"/>
          <w:numId w:val="1"/>
        </w:numPr>
        <w:tabs>
          <w:tab w:val="left" w:pos="823"/>
        </w:tabs>
        <w:spacing w:line="251" w:lineRule="exact"/>
        <w:ind w:left="823" w:right="0" w:hanging="347"/>
        <w:jc w:val="both"/>
      </w:pPr>
      <w:r>
        <w:t>Dane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przelewu:</w:t>
      </w:r>
    </w:p>
    <w:p w:rsidR="003218EE" w:rsidRDefault="003218EE" w:rsidP="003218EE">
      <w:pPr>
        <w:pStyle w:val="Akapitzlist"/>
        <w:tabs>
          <w:tab w:val="left" w:pos="823"/>
        </w:tabs>
        <w:spacing w:line="251" w:lineRule="exact"/>
        <w:ind w:left="823" w:right="0" w:firstLine="0"/>
        <w:jc w:val="right"/>
      </w:pPr>
    </w:p>
    <w:p w:rsidR="00412D21" w:rsidRDefault="00C86106">
      <w:pPr>
        <w:pStyle w:val="Tekstpodstawowy"/>
        <w:spacing w:before="37"/>
        <w:ind w:left="721" w:firstLine="0"/>
        <w:jc w:val="center"/>
      </w:pPr>
      <w:r>
        <w:t>Nr</w:t>
      </w:r>
      <w:r>
        <w:rPr>
          <w:spacing w:val="-1"/>
        </w:rPr>
        <w:t xml:space="preserve"> </w:t>
      </w:r>
      <w:r>
        <w:t>rachunku</w:t>
      </w:r>
      <w:r w:rsidR="003218EE">
        <w:t>:</w:t>
      </w:r>
      <w:r>
        <w:rPr>
          <w:spacing w:val="-1"/>
        </w:rPr>
        <w:t xml:space="preserve"> </w:t>
      </w:r>
      <w:r w:rsidRPr="003218EE">
        <w:rPr>
          <w:b/>
        </w:rPr>
        <w:t>40</w:t>
      </w:r>
      <w:r w:rsidRPr="003218EE">
        <w:rPr>
          <w:b/>
          <w:spacing w:val="-1"/>
        </w:rPr>
        <w:t xml:space="preserve"> </w:t>
      </w:r>
      <w:r w:rsidRPr="003218EE">
        <w:rPr>
          <w:b/>
        </w:rPr>
        <w:t>1090</w:t>
      </w:r>
      <w:r w:rsidRPr="003218EE">
        <w:rPr>
          <w:b/>
          <w:spacing w:val="-4"/>
        </w:rPr>
        <w:t xml:space="preserve"> </w:t>
      </w:r>
      <w:r w:rsidRPr="003218EE">
        <w:rPr>
          <w:b/>
        </w:rPr>
        <w:t>2398</w:t>
      </w:r>
      <w:r w:rsidRPr="003218EE">
        <w:rPr>
          <w:b/>
          <w:spacing w:val="-4"/>
        </w:rPr>
        <w:t xml:space="preserve"> </w:t>
      </w:r>
      <w:r w:rsidRPr="003218EE">
        <w:rPr>
          <w:b/>
        </w:rPr>
        <w:t>0000</w:t>
      </w:r>
      <w:r w:rsidRPr="003218EE">
        <w:rPr>
          <w:b/>
          <w:spacing w:val="-1"/>
        </w:rPr>
        <w:t xml:space="preserve"> </w:t>
      </w:r>
      <w:r w:rsidRPr="003218EE">
        <w:rPr>
          <w:b/>
        </w:rPr>
        <w:t>0001</w:t>
      </w:r>
      <w:r w:rsidRPr="003218EE">
        <w:rPr>
          <w:b/>
          <w:spacing w:val="-4"/>
        </w:rPr>
        <w:t xml:space="preserve"> </w:t>
      </w:r>
      <w:r w:rsidRPr="003218EE">
        <w:rPr>
          <w:b/>
        </w:rPr>
        <w:t xml:space="preserve">0205 </w:t>
      </w:r>
      <w:r w:rsidRPr="003218EE">
        <w:rPr>
          <w:b/>
          <w:spacing w:val="-2"/>
        </w:rPr>
        <w:t>0428</w:t>
      </w:r>
      <w:r>
        <w:rPr>
          <w:spacing w:val="-2"/>
        </w:rPr>
        <w:t>,</w:t>
      </w:r>
    </w:p>
    <w:p w:rsidR="00412D21" w:rsidRPr="003218EE" w:rsidRDefault="00C86106">
      <w:pPr>
        <w:pStyle w:val="Tekstpodstawowy"/>
        <w:spacing w:before="40"/>
        <w:ind w:left="722" w:firstLine="0"/>
        <w:jc w:val="center"/>
        <w:rPr>
          <w:b/>
          <w:spacing w:val="-5"/>
        </w:rPr>
      </w:pPr>
      <w:r w:rsidRPr="003218EE">
        <w:rPr>
          <w:b/>
        </w:rPr>
        <w:t>Santander</w:t>
      </w:r>
      <w:r w:rsidRPr="003218EE">
        <w:rPr>
          <w:b/>
          <w:spacing w:val="-3"/>
        </w:rPr>
        <w:t xml:space="preserve"> </w:t>
      </w:r>
      <w:r w:rsidRPr="003218EE">
        <w:rPr>
          <w:b/>
        </w:rPr>
        <w:t>Bank</w:t>
      </w:r>
      <w:r w:rsidRPr="003218EE">
        <w:rPr>
          <w:b/>
          <w:spacing w:val="-4"/>
        </w:rPr>
        <w:t xml:space="preserve"> </w:t>
      </w:r>
      <w:r w:rsidRPr="003218EE">
        <w:rPr>
          <w:b/>
        </w:rPr>
        <w:t>Polska</w:t>
      </w:r>
      <w:r w:rsidRPr="003218EE">
        <w:rPr>
          <w:b/>
          <w:spacing w:val="-2"/>
        </w:rPr>
        <w:t xml:space="preserve"> </w:t>
      </w:r>
      <w:r w:rsidRPr="003218EE">
        <w:rPr>
          <w:b/>
          <w:spacing w:val="-5"/>
        </w:rPr>
        <w:t>SA</w:t>
      </w:r>
    </w:p>
    <w:p w:rsidR="003218EE" w:rsidRDefault="003218EE">
      <w:pPr>
        <w:pStyle w:val="Tekstpodstawowy"/>
        <w:spacing w:before="40"/>
        <w:ind w:left="722" w:firstLine="0"/>
        <w:jc w:val="center"/>
      </w:pPr>
    </w:p>
    <w:p w:rsidR="00412D21" w:rsidRDefault="00C86106">
      <w:pPr>
        <w:pStyle w:val="Tekstpodstawowy"/>
        <w:spacing w:before="37"/>
        <w:ind w:left="765" w:right="89" w:firstLine="0"/>
        <w:jc w:val="center"/>
      </w:pPr>
      <w:r>
        <w:t>w</w:t>
      </w:r>
      <w:r>
        <w:rPr>
          <w:spacing w:val="-6"/>
        </w:rPr>
        <w:t xml:space="preserve"> </w:t>
      </w:r>
      <w:r>
        <w:t>tytule</w:t>
      </w:r>
      <w:r>
        <w:rPr>
          <w:spacing w:val="-4"/>
        </w:rPr>
        <w:t xml:space="preserve"> </w:t>
      </w:r>
      <w:r>
        <w:t>przelewu</w:t>
      </w:r>
      <w:r>
        <w:rPr>
          <w:spacing w:val="-4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wpisać:</w:t>
      </w:r>
      <w:r>
        <w:rPr>
          <w:spacing w:val="-6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uczestnika,</w:t>
      </w:r>
      <w:r>
        <w:rPr>
          <w:spacing w:val="-1"/>
        </w:rPr>
        <w:t xml:space="preserve"> </w:t>
      </w:r>
      <w:r>
        <w:t>Konferencja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instrumenty</w:t>
      </w:r>
      <w:r>
        <w:rPr>
          <w:spacing w:val="-6"/>
        </w:rPr>
        <w:t xml:space="preserve"> </w:t>
      </w:r>
      <w:r>
        <w:rPr>
          <w:spacing w:val="-2"/>
        </w:rPr>
        <w:t>dęte.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</w:tabs>
        <w:spacing w:before="38"/>
        <w:ind w:left="823" w:right="0" w:hanging="347"/>
        <w:jc w:val="both"/>
      </w:pPr>
      <w:r>
        <w:t>Uczestnicy</w:t>
      </w:r>
      <w:r>
        <w:rPr>
          <w:spacing w:val="-7"/>
        </w:rPr>
        <w:t xml:space="preserve"> </w:t>
      </w:r>
      <w:r>
        <w:t>otrzymają</w:t>
      </w:r>
      <w:r>
        <w:rPr>
          <w:spacing w:val="-4"/>
        </w:rPr>
        <w:t xml:space="preserve"> </w:t>
      </w:r>
      <w:r>
        <w:t>zaświadczenia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udziale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Konferencji.</w:t>
      </w:r>
    </w:p>
    <w:p w:rsidR="00412D21" w:rsidRDefault="00C86106" w:rsidP="003218EE">
      <w:pPr>
        <w:pStyle w:val="Akapitzlist"/>
        <w:numPr>
          <w:ilvl w:val="0"/>
          <w:numId w:val="1"/>
        </w:numPr>
        <w:tabs>
          <w:tab w:val="left" w:pos="823"/>
        </w:tabs>
        <w:spacing w:before="37"/>
        <w:ind w:left="823" w:right="96" w:hanging="347"/>
        <w:jc w:val="both"/>
      </w:pPr>
      <w:r>
        <w:t>W</w:t>
      </w:r>
      <w:r>
        <w:rPr>
          <w:spacing w:val="18"/>
        </w:rPr>
        <w:t xml:space="preserve"> </w:t>
      </w:r>
      <w:r>
        <w:t>przypadku</w:t>
      </w:r>
      <w:r>
        <w:rPr>
          <w:spacing w:val="19"/>
        </w:rPr>
        <w:t xml:space="preserve"> </w:t>
      </w:r>
      <w:r>
        <w:t>rezygnacji</w:t>
      </w:r>
      <w:r>
        <w:rPr>
          <w:spacing w:val="19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udziału</w:t>
      </w:r>
      <w:r>
        <w:rPr>
          <w:spacing w:val="19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Konferencji</w:t>
      </w:r>
      <w:r>
        <w:rPr>
          <w:spacing w:val="21"/>
        </w:rPr>
        <w:t xml:space="preserve"> </w:t>
      </w:r>
      <w:r>
        <w:rPr>
          <w:b/>
        </w:rPr>
        <w:t>po</w:t>
      </w:r>
      <w:r>
        <w:rPr>
          <w:b/>
          <w:spacing w:val="16"/>
        </w:rPr>
        <w:t xml:space="preserve"> </w:t>
      </w:r>
      <w:r>
        <w:rPr>
          <w:b/>
        </w:rPr>
        <w:t>dniu</w:t>
      </w:r>
      <w:r>
        <w:rPr>
          <w:b/>
          <w:spacing w:val="18"/>
        </w:rPr>
        <w:t xml:space="preserve"> </w:t>
      </w:r>
      <w:r w:rsidR="003218EE">
        <w:rPr>
          <w:b/>
        </w:rPr>
        <w:t xml:space="preserve">14 stycznia 2025 </w:t>
      </w:r>
      <w:r>
        <w:rPr>
          <w:b/>
        </w:rPr>
        <w:t>r.</w:t>
      </w:r>
      <w:r w:rsidR="003218EE">
        <w:rPr>
          <w:b/>
          <w:spacing w:val="19"/>
        </w:rPr>
        <w:br/>
      </w:r>
      <w:r>
        <w:t>opłata</w:t>
      </w:r>
      <w:r>
        <w:rPr>
          <w:spacing w:val="21"/>
        </w:rPr>
        <w:t xml:space="preserve"> </w:t>
      </w:r>
      <w:r>
        <w:rPr>
          <w:spacing w:val="-2"/>
        </w:rPr>
        <w:t>wpisowa</w:t>
      </w:r>
      <w:r w:rsidR="003218EE">
        <w:rPr>
          <w:spacing w:val="-2"/>
        </w:rPr>
        <w:t xml:space="preserve"> </w:t>
      </w:r>
      <w:r>
        <w:t>nie</w:t>
      </w:r>
      <w:r w:rsidRPr="003218EE">
        <w:rPr>
          <w:spacing w:val="-2"/>
        </w:rPr>
        <w:t xml:space="preserve"> </w:t>
      </w:r>
      <w:r>
        <w:t>będzie</w:t>
      </w:r>
      <w:r w:rsidRPr="003218EE">
        <w:rPr>
          <w:spacing w:val="-2"/>
        </w:rPr>
        <w:t xml:space="preserve"> zwracana.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29"/>
        </w:tabs>
        <w:spacing w:before="38" w:line="276" w:lineRule="auto"/>
        <w:ind w:left="829" w:right="113" w:hanging="356"/>
        <w:jc w:val="both"/>
        <w:rPr>
          <w:b/>
        </w:rPr>
      </w:pPr>
      <w:r>
        <w:t xml:space="preserve">W przypadku konieczności wystawienia faktury za dokonanie opłaty wpisowej należy </w:t>
      </w:r>
      <w:r>
        <w:rPr>
          <w:u w:val="single"/>
        </w:rPr>
        <w:t>przed</w:t>
      </w:r>
      <w:r>
        <w:t xml:space="preserve"> </w:t>
      </w:r>
      <w:r>
        <w:rPr>
          <w:u w:val="single"/>
        </w:rPr>
        <w:t>dokonaniem opłaty</w:t>
      </w:r>
      <w:r>
        <w:t xml:space="preserve"> przesłać maila z prośbą o wystawienie faktury na adres: </w:t>
      </w:r>
      <w:hyperlink r:id="rId7">
        <w:r>
          <w:rPr>
            <w:u w:val="single"/>
          </w:rPr>
          <w:t>faktury@amkl.edu.pl</w:t>
        </w:r>
        <w:r>
          <w:t>.</w:t>
        </w:r>
      </w:hyperlink>
      <w:r>
        <w:rPr>
          <w:spacing w:val="-2"/>
        </w:rPr>
        <w:t xml:space="preserve"> </w:t>
      </w:r>
      <w:r>
        <w:rPr>
          <w:b/>
        </w:rPr>
        <w:t>Faktury mogą zostać</w:t>
      </w:r>
      <w:r>
        <w:rPr>
          <w:b/>
          <w:spacing w:val="-2"/>
        </w:rPr>
        <w:t xml:space="preserve"> </w:t>
      </w:r>
      <w:r>
        <w:rPr>
          <w:b/>
        </w:rPr>
        <w:t>wystawione wyłącznie na instytucję lub osobę, która bezpośrednio dokonała wpłaty na konto Organizatora Konferencji.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823"/>
          <w:tab w:val="left" w:pos="829"/>
        </w:tabs>
        <w:spacing w:line="276" w:lineRule="auto"/>
        <w:ind w:left="829" w:right="117" w:hanging="356"/>
        <w:jc w:val="both"/>
      </w:pPr>
      <w:r>
        <w:t>Uczestnicy zgłaszający się na Konferencję z dniem wysłania formularza zgłoszeniowego wyrażają zgodę na:</w:t>
      </w:r>
    </w:p>
    <w:p w:rsidR="00412D21" w:rsidRDefault="00C86106">
      <w:pPr>
        <w:pStyle w:val="Akapitzlist"/>
        <w:numPr>
          <w:ilvl w:val="1"/>
          <w:numId w:val="1"/>
        </w:numPr>
        <w:tabs>
          <w:tab w:val="left" w:pos="1196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>
                <wp:simplePos x="0" y="0"/>
                <wp:positionH relativeFrom="page">
                  <wp:posOffset>4243704</wp:posOffset>
                </wp:positionH>
                <wp:positionV relativeFrom="paragraph">
                  <wp:posOffset>573513</wp:posOffset>
                </wp:positionV>
                <wp:extent cx="3365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3525" y="7620"/>
                              </a:lnTo>
                              <a:lnTo>
                                <a:pt x="33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AF67" id="Graphic 1" o:spid="_x0000_s1026" style="position:absolute;margin-left:334.15pt;margin-top:45.15pt;width:2.65pt;height:.6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" path="m33525,l,,,7620r33525,l33525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na wykonywanie zdjęć z ich wizerunkiem jako uczestnika w trakcie Konferencji, </w:t>
      </w:r>
      <w:r w:rsidR="003218EE">
        <w:br/>
      </w:r>
      <w:r>
        <w:t xml:space="preserve">ich utrwalenie, wielokrotne wykorzystywanie, obróbkę i powielanie, za pośrednictwem dowolnego medium do celów promocyjnych i archiwizacyjnych Organizatorów </w:t>
      </w:r>
      <w:r>
        <w:br/>
        <w:t>bez konieczności każdorazowego ich zatwierdzania,</w:t>
      </w:r>
    </w:p>
    <w:p w:rsidR="00412D21" w:rsidRDefault="00412D21">
      <w:pPr>
        <w:jc w:val="both"/>
        <w:sectPr w:rsidR="00412D21">
          <w:type w:val="continuous"/>
          <w:pgSz w:w="11910" w:h="16840"/>
          <w:pgMar w:top="800" w:right="1300" w:bottom="280" w:left="1300" w:header="708" w:footer="708" w:gutter="0"/>
          <w:cols w:space="708"/>
        </w:sectPr>
      </w:pPr>
    </w:p>
    <w:p w:rsidR="00412D21" w:rsidRDefault="00C86106">
      <w:pPr>
        <w:pStyle w:val="Akapitzlist"/>
        <w:numPr>
          <w:ilvl w:val="1"/>
          <w:numId w:val="1"/>
        </w:numPr>
        <w:tabs>
          <w:tab w:val="left" w:pos="1196"/>
        </w:tabs>
        <w:spacing w:before="72"/>
        <w:ind w:right="113"/>
        <w:jc w:val="both"/>
        <w:rPr>
          <w:b/>
        </w:rPr>
      </w:pPr>
      <w:r>
        <w:lastRenderedPageBreak/>
        <w:t>udzielają nieodpłatnie Organizatorowi Konferencji prawa do wykorzystania zapisów audiowizualnych z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wizerunkiem</w:t>
      </w:r>
      <w:r>
        <w:rPr>
          <w:spacing w:val="-4"/>
        </w:rPr>
        <w:t xml:space="preserve"> </w:t>
      </w:r>
      <w:r>
        <w:t>jako Uczestnika Konferencji na</w:t>
      </w:r>
      <w:r>
        <w:rPr>
          <w:spacing w:val="-1"/>
        </w:rPr>
        <w:t xml:space="preserve"> </w:t>
      </w:r>
      <w:r>
        <w:t xml:space="preserve">następujących polach </w:t>
      </w:r>
      <w:r>
        <w:rPr>
          <w:spacing w:val="-2"/>
        </w:rPr>
        <w:t>eksploatacji: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0"/>
          <w:tab w:val="left" w:pos="1534"/>
        </w:tabs>
        <w:spacing w:before="1"/>
        <w:ind w:left="1534" w:right="117" w:hanging="360"/>
        <w:jc w:val="both"/>
        <w:rPr>
          <w:rFonts w:ascii="Arial" w:hAnsi="Arial"/>
        </w:rPr>
      </w:pPr>
      <w:r>
        <w:t>w</w:t>
      </w:r>
      <w:r>
        <w:rPr>
          <w:spacing w:val="72"/>
        </w:rPr>
        <w:t xml:space="preserve"> </w:t>
      </w:r>
      <w:r>
        <w:t>zakresie</w:t>
      </w:r>
      <w:r>
        <w:rPr>
          <w:spacing w:val="74"/>
        </w:rPr>
        <w:t xml:space="preserve"> </w:t>
      </w:r>
      <w:r>
        <w:t>utrwalania</w:t>
      </w:r>
      <w:r>
        <w:rPr>
          <w:spacing w:val="74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zwielokrotniania</w:t>
      </w:r>
      <w:r>
        <w:rPr>
          <w:spacing w:val="79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zapis</w:t>
      </w:r>
      <w:r>
        <w:rPr>
          <w:spacing w:val="74"/>
        </w:rPr>
        <w:t xml:space="preserve"> </w:t>
      </w:r>
      <w:r>
        <w:t>techniką</w:t>
      </w:r>
      <w:r>
        <w:rPr>
          <w:spacing w:val="74"/>
        </w:rPr>
        <w:t xml:space="preserve"> </w:t>
      </w:r>
      <w:r>
        <w:t>cyfrową</w:t>
      </w:r>
      <w:r>
        <w:rPr>
          <w:spacing w:val="74"/>
        </w:rPr>
        <w:t xml:space="preserve"> </w:t>
      </w:r>
      <w:r>
        <w:t>dźwięku i obrazu, wytworzenie i wydanie na płycie CD oraz/lub DVD lub innych nośnikach, wyłącznie w celach niekomercyjnych,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0"/>
        </w:tabs>
        <w:spacing w:line="252" w:lineRule="exact"/>
        <w:ind w:left="1530" w:right="0" w:hanging="356"/>
        <w:jc w:val="both"/>
        <w:rPr>
          <w:rFonts w:ascii="Arial" w:hAnsi="Arial"/>
        </w:rPr>
      </w:pPr>
      <w:r>
        <w:t>w</w:t>
      </w:r>
      <w:r>
        <w:rPr>
          <w:spacing w:val="67"/>
        </w:rPr>
        <w:t xml:space="preserve">  </w:t>
      </w:r>
      <w:r>
        <w:t>zakresie</w:t>
      </w:r>
      <w:r>
        <w:rPr>
          <w:spacing w:val="67"/>
        </w:rPr>
        <w:t xml:space="preserve">  </w:t>
      </w:r>
      <w:r>
        <w:t>obrotu</w:t>
      </w:r>
      <w:r>
        <w:rPr>
          <w:spacing w:val="68"/>
        </w:rPr>
        <w:t xml:space="preserve">  </w:t>
      </w:r>
      <w:r>
        <w:t>egzemplarzami,</w:t>
      </w:r>
      <w:r>
        <w:rPr>
          <w:spacing w:val="68"/>
        </w:rPr>
        <w:t xml:space="preserve">  </w:t>
      </w:r>
      <w:r>
        <w:t>na</w:t>
      </w:r>
      <w:r>
        <w:rPr>
          <w:spacing w:val="68"/>
        </w:rPr>
        <w:t xml:space="preserve">  </w:t>
      </w:r>
      <w:r>
        <w:t>których</w:t>
      </w:r>
      <w:r>
        <w:rPr>
          <w:spacing w:val="69"/>
        </w:rPr>
        <w:t xml:space="preserve">  </w:t>
      </w:r>
      <w:r>
        <w:t>wizerunek</w:t>
      </w:r>
      <w:r>
        <w:rPr>
          <w:spacing w:val="67"/>
        </w:rPr>
        <w:t xml:space="preserve">  </w:t>
      </w:r>
      <w:r>
        <w:t>utrwalono</w:t>
      </w:r>
      <w:r>
        <w:rPr>
          <w:spacing w:val="69"/>
        </w:rPr>
        <w:t xml:space="preserve">  </w:t>
      </w:r>
      <w:r>
        <w:rPr>
          <w:spacing w:val="-10"/>
        </w:rPr>
        <w:t>–</w:t>
      </w:r>
    </w:p>
    <w:p w:rsidR="00412D21" w:rsidRDefault="00C86106">
      <w:pPr>
        <w:pStyle w:val="Tekstpodstawowy"/>
        <w:spacing w:line="252" w:lineRule="exact"/>
        <w:ind w:left="1534" w:firstLine="0"/>
      </w:pPr>
      <w:r>
        <w:t>na</w:t>
      </w:r>
      <w:r>
        <w:rPr>
          <w:spacing w:val="48"/>
        </w:rPr>
        <w:t xml:space="preserve"> </w:t>
      </w:r>
      <w:r>
        <w:t>wprowadzanie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obrotu,</w:t>
      </w:r>
      <w:r>
        <w:rPr>
          <w:spacing w:val="-3"/>
        </w:rPr>
        <w:t xml:space="preserve"> </w:t>
      </w:r>
      <w:r>
        <w:t>użyczenie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najem</w:t>
      </w:r>
      <w:r>
        <w:rPr>
          <w:spacing w:val="-6"/>
        </w:rPr>
        <w:t xml:space="preserve"> </w:t>
      </w:r>
      <w:r>
        <w:t>oryginału</w:t>
      </w:r>
      <w:r>
        <w:rPr>
          <w:spacing w:val="-2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rPr>
          <w:spacing w:val="-2"/>
        </w:rPr>
        <w:t>egzemplarzy,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34"/>
        </w:tabs>
        <w:spacing w:before="1"/>
        <w:ind w:left="1534" w:hanging="360"/>
        <w:jc w:val="both"/>
        <w:rPr>
          <w:rFonts w:ascii="Arial" w:hAnsi="Arial"/>
        </w:rPr>
      </w:pPr>
      <w:r>
        <w:t>w</w:t>
      </w:r>
      <w:r>
        <w:rPr>
          <w:spacing w:val="30"/>
        </w:rPr>
        <w:t xml:space="preserve"> </w:t>
      </w:r>
      <w:r>
        <w:t>zakresie</w:t>
      </w:r>
      <w:r>
        <w:rPr>
          <w:spacing w:val="29"/>
        </w:rPr>
        <w:t xml:space="preserve"> </w:t>
      </w:r>
      <w:r>
        <w:t>rozpowszechniania</w:t>
      </w:r>
      <w:r>
        <w:rPr>
          <w:spacing w:val="29"/>
        </w:rPr>
        <w:t xml:space="preserve"> </w:t>
      </w:r>
      <w:r>
        <w:t>wykonania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sposób</w:t>
      </w:r>
      <w:r>
        <w:rPr>
          <w:spacing w:val="29"/>
        </w:rPr>
        <w:t xml:space="preserve"> </w:t>
      </w:r>
      <w:r>
        <w:t>inny</w:t>
      </w:r>
      <w:r>
        <w:rPr>
          <w:spacing w:val="29"/>
        </w:rPr>
        <w:t xml:space="preserve"> </w:t>
      </w:r>
      <w:r>
        <w:t>niż</w:t>
      </w:r>
      <w:r>
        <w:rPr>
          <w:spacing w:val="29"/>
        </w:rPr>
        <w:t xml:space="preserve"> </w:t>
      </w:r>
      <w:r>
        <w:t>określony</w:t>
      </w:r>
      <w:r>
        <w:rPr>
          <w:spacing w:val="29"/>
        </w:rPr>
        <w:t xml:space="preserve"> </w:t>
      </w:r>
      <w:r>
        <w:t>w</w:t>
      </w:r>
      <w:r>
        <w:rPr>
          <w:spacing w:val="30"/>
        </w:rPr>
        <w:t xml:space="preserve"> </w:t>
      </w:r>
      <w:proofErr w:type="spellStart"/>
      <w:r>
        <w:t>ppkt</w:t>
      </w:r>
      <w:proofErr w:type="spellEnd"/>
      <w:r>
        <w:rPr>
          <w:spacing w:val="39"/>
        </w:rPr>
        <w:t xml:space="preserve"> </w:t>
      </w:r>
      <w:r>
        <w:t>b</w:t>
      </w:r>
      <w:r>
        <w:rPr>
          <w:spacing w:val="29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nadawania, reemitowania oraz odtwarzania, a także publicznego udostępniania wizerunku na wybranych stronach internetowych.</w:t>
      </w:r>
    </w:p>
    <w:p w:rsidR="00412D21" w:rsidRDefault="00C86106">
      <w:pPr>
        <w:pStyle w:val="Akapitzlist"/>
        <w:numPr>
          <w:ilvl w:val="1"/>
          <w:numId w:val="1"/>
        </w:numPr>
        <w:tabs>
          <w:tab w:val="left" w:pos="1196"/>
        </w:tabs>
        <w:ind w:right="111"/>
        <w:jc w:val="both"/>
        <w:rPr>
          <w:b/>
          <w:color w:val="212121"/>
        </w:rPr>
      </w:pPr>
      <w:r>
        <w:rPr>
          <w:color w:val="212121"/>
        </w:rPr>
        <w:t>na przetwarzanie jego danych osobowych przez Akademię Muzyczną im. Karola Lipińskiego we Wrocławiu w zakresie określonym w Regulaminie. Uczestnicy oświadczają</w:t>
      </w:r>
      <w:r>
        <w:rPr>
          <w:color w:val="212121"/>
          <w:spacing w:val="80"/>
          <w:w w:val="150"/>
        </w:rPr>
        <w:t xml:space="preserve"> </w:t>
      </w:r>
      <w:r>
        <w:rPr>
          <w:color w:val="212121"/>
        </w:rPr>
        <w:t>jednocześnie,</w:t>
      </w:r>
      <w:r>
        <w:rPr>
          <w:color w:val="212121"/>
          <w:spacing w:val="80"/>
          <w:w w:val="150"/>
        </w:rPr>
        <w:t xml:space="preserve"> </w:t>
      </w:r>
      <w:r>
        <w:rPr>
          <w:color w:val="212121"/>
        </w:rPr>
        <w:t>że</w:t>
      </w:r>
      <w:r>
        <w:rPr>
          <w:color w:val="212121"/>
          <w:spacing w:val="-2"/>
        </w:rPr>
        <w:t xml:space="preserve"> </w:t>
      </w:r>
      <w:r>
        <w:t>zostali</w:t>
      </w:r>
      <w:r>
        <w:rPr>
          <w:spacing w:val="80"/>
          <w:w w:val="150"/>
        </w:rPr>
        <w:t xml:space="preserve"> </w:t>
      </w:r>
      <w:r>
        <w:t>poinformowani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Akademię</w:t>
      </w:r>
      <w:r>
        <w:rPr>
          <w:spacing w:val="80"/>
          <w:w w:val="150"/>
        </w:rPr>
        <w:t xml:space="preserve"> </w:t>
      </w:r>
      <w:r>
        <w:t>Muzyczną im.</w:t>
      </w:r>
      <w:r>
        <w:rPr>
          <w:spacing w:val="-1"/>
        </w:rPr>
        <w:t xml:space="preserve"> </w:t>
      </w:r>
      <w:r>
        <w:t>Karola Lipińskiego we Wrocławiu (z siedzibą przy pl. Jana Pawła II nr 2, 50-043 Wrocław) jako administratora danych, iż z uwagi na wejście w życie</w:t>
      </w:r>
      <w:r>
        <w:rPr>
          <w:spacing w:val="-2"/>
        </w:rPr>
        <w:t xml:space="preserve"> </w:t>
      </w:r>
      <w:r>
        <w:t>Rozporządzenia Parlamentu Europejskiego i Rady UE 2016/679 z dnia 27 kwietnia</w:t>
      </w:r>
      <w:r>
        <w:rPr>
          <w:spacing w:val="-3"/>
        </w:rPr>
        <w:t xml:space="preserve"> </w:t>
      </w:r>
      <w:r>
        <w:t>2016 r. w sprawie ochrony osób fizycznych w</w:t>
      </w:r>
      <w:r>
        <w:rPr>
          <w:spacing w:val="-2"/>
        </w:rPr>
        <w:t xml:space="preserve"> </w:t>
      </w:r>
      <w:r>
        <w:t>związku z</w:t>
      </w:r>
      <w:r>
        <w:rPr>
          <w:spacing w:val="-4"/>
        </w:rPr>
        <w:t xml:space="preserve"> </w:t>
      </w:r>
      <w:r>
        <w:t>przetwarzaniem danych osobowych i w</w:t>
      </w:r>
      <w:r>
        <w:rPr>
          <w:spacing w:val="-6"/>
        </w:rPr>
        <w:t xml:space="preserve"> </w:t>
      </w:r>
      <w:r>
        <w:t>sprawie swobodnego</w:t>
      </w:r>
      <w:r>
        <w:rPr>
          <w:spacing w:val="-1"/>
        </w:rPr>
        <w:t xml:space="preserve"> </w:t>
      </w:r>
      <w:r>
        <w:t>przepływu</w:t>
      </w:r>
      <w:r>
        <w:rPr>
          <w:spacing w:val="-1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uchylenia</w:t>
      </w:r>
      <w:r>
        <w:rPr>
          <w:spacing w:val="-5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(dalej "ogólne rozporządzenie o ochronie danych"):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spacing w:before="1"/>
        <w:ind w:right="114" w:hanging="360"/>
        <w:jc w:val="both"/>
        <w:rPr>
          <w:color w:val="212121"/>
        </w:rPr>
      </w:pPr>
      <w:r>
        <w:t>posiadają prawo dostępu do treści swoich danych i ich sprostowania, usunięcia, ograniczenia</w:t>
      </w:r>
      <w:r>
        <w:rPr>
          <w:spacing w:val="-4"/>
        </w:rPr>
        <w:t xml:space="preserve"> </w:t>
      </w:r>
      <w:r>
        <w:t>przetwarzania,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przenoszenia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cofnięcia</w:t>
      </w:r>
      <w:r>
        <w:rPr>
          <w:spacing w:val="-4"/>
        </w:rPr>
        <w:t xml:space="preserve"> </w:t>
      </w:r>
      <w:r>
        <w:t>zgody w dowolnym momencie bez</w:t>
      </w:r>
      <w:r>
        <w:rPr>
          <w:spacing w:val="-2"/>
        </w:rPr>
        <w:t xml:space="preserve"> </w:t>
      </w:r>
      <w:r>
        <w:t>wpływu na zgodność z prawem przetwarzania, którego dokonano na podstawie zgody przed jej cofnięciem;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ind w:hanging="360"/>
        <w:jc w:val="both"/>
        <w:rPr>
          <w:color w:val="212121"/>
        </w:rPr>
      </w:pPr>
      <w:r>
        <w:t>podane</w:t>
      </w:r>
      <w:r>
        <w:rPr>
          <w:spacing w:val="80"/>
        </w:rPr>
        <w:t xml:space="preserve"> </w:t>
      </w:r>
      <w:r>
        <w:t>dane</w:t>
      </w:r>
      <w:r>
        <w:rPr>
          <w:spacing w:val="80"/>
        </w:rPr>
        <w:t xml:space="preserve"> </w:t>
      </w:r>
      <w:r>
        <w:t>będą</w:t>
      </w:r>
      <w:r>
        <w:rPr>
          <w:spacing w:val="80"/>
        </w:rPr>
        <w:t xml:space="preserve"> </w:t>
      </w:r>
      <w:r>
        <w:t>przetwarzane</w:t>
      </w:r>
      <w:r>
        <w:rPr>
          <w:spacing w:val="80"/>
        </w:rPr>
        <w:t xml:space="preserve"> </w:t>
      </w:r>
      <w:r>
        <w:t>m.in.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obowiązujących</w:t>
      </w:r>
      <w:r>
        <w:rPr>
          <w:spacing w:val="80"/>
        </w:rPr>
        <w:t xml:space="preserve"> </w:t>
      </w:r>
      <w:r>
        <w:t>przepisów o</w:t>
      </w:r>
      <w:r>
        <w:rPr>
          <w:spacing w:val="-1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zgodnie</w:t>
      </w:r>
      <w:r>
        <w:rPr>
          <w:spacing w:val="40"/>
        </w:rPr>
        <w:t xml:space="preserve"> </w:t>
      </w:r>
      <w:r>
        <w:t>z Rozporządzeniem</w:t>
      </w:r>
      <w:r>
        <w:rPr>
          <w:spacing w:val="40"/>
        </w:rPr>
        <w:t xml:space="preserve"> </w:t>
      </w:r>
      <w:r>
        <w:t>Parlamentu Europejskiego i Rady UE 2016/679 z dnia 27 kwietnia 2016 r. w sprawie ochrony osób fizycznych w</w:t>
      </w:r>
      <w:r>
        <w:rPr>
          <w:spacing w:val="-2"/>
        </w:rPr>
        <w:t xml:space="preserve"> </w:t>
      </w:r>
      <w:r>
        <w:t>związku z przetwarzaniem danych osobowych i w</w:t>
      </w:r>
      <w:r>
        <w:rPr>
          <w:spacing w:val="-3"/>
        </w:rPr>
        <w:t xml:space="preserve"> </w:t>
      </w:r>
      <w:r>
        <w:t>sprawie swobodnego przepływu takich danych oraz uchylenia dyrektywy 95/46/WE; tj. art. 6 ust. 1 lit. a, lit. b oraz lit. c</w:t>
      </w:r>
      <w:r>
        <w:rPr>
          <w:b/>
        </w:rPr>
        <w:t>;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ind w:hanging="360"/>
        <w:jc w:val="both"/>
        <w:rPr>
          <w:color w:val="212121"/>
        </w:rPr>
      </w:pPr>
      <w:r>
        <w:t>dane kontaktowe do Inspektora Ochrony Danych Akademii: adres</w:t>
      </w:r>
      <w:r>
        <w:rPr>
          <w:spacing w:val="80"/>
        </w:rPr>
        <w:t xml:space="preserve"> </w:t>
      </w:r>
      <w:r>
        <w:t>- Akademia Muzyczna</w:t>
      </w:r>
      <w:r>
        <w:rPr>
          <w:spacing w:val="31"/>
        </w:rPr>
        <w:t xml:space="preserve"> </w:t>
      </w:r>
      <w:r>
        <w:t>im. Karola</w:t>
      </w:r>
      <w:r>
        <w:rPr>
          <w:spacing w:val="32"/>
        </w:rPr>
        <w:t xml:space="preserve"> </w:t>
      </w:r>
      <w:r>
        <w:t>Lipińskiego</w:t>
      </w:r>
      <w:r>
        <w:rPr>
          <w:spacing w:val="31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Wrocławiu pl. Jana</w:t>
      </w:r>
      <w:r>
        <w:rPr>
          <w:spacing w:val="32"/>
        </w:rPr>
        <w:t xml:space="preserve"> </w:t>
      </w:r>
      <w:r>
        <w:t>Pawła</w:t>
      </w:r>
      <w:r>
        <w:rPr>
          <w:spacing w:val="32"/>
        </w:rPr>
        <w:t xml:space="preserve"> </w:t>
      </w:r>
      <w:r>
        <w:t>II nr</w:t>
      </w:r>
      <w:r>
        <w:rPr>
          <w:spacing w:val="32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(pok.022), 50-043 Wrocław, adres e-mail -</w:t>
      </w:r>
      <w:r>
        <w:rPr>
          <w:spacing w:val="40"/>
        </w:rPr>
        <w:t xml:space="preserve"> </w:t>
      </w:r>
      <w:hyperlink r:id="rId8">
        <w:r>
          <w:rPr>
            <w:color w:val="1054CC"/>
            <w:u w:val="single" w:color="1054CC"/>
          </w:rPr>
          <w:t>iod@amkl.edu.pl</w:t>
        </w:r>
        <w:r>
          <w:t>,</w:t>
        </w:r>
      </w:hyperlink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ind w:right="111" w:hanging="360"/>
        <w:jc w:val="both"/>
      </w:pP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będą</w:t>
      </w:r>
      <w:r>
        <w:rPr>
          <w:spacing w:val="40"/>
        </w:rPr>
        <w:t xml:space="preserve"> </w:t>
      </w:r>
      <w:r>
        <w:t>przetwarzane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niezbędny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Konferencji</w:t>
      </w:r>
      <w:r>
        <w:rPr>
          <w:spacing w:val="40"/>
        </w:rPr>
        <w:t xml:space="preserve"> </w:t>
      </w:r>
      <w:r>
        <w:t>i czynności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rozliczeniem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wynikający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przepisów dotyczących obowiązku. W</w:t>
      </w:r>
      <w:r>
        <w:rPr>
          <w:spacing w:val="-1"/>
        </w:rPr>
        <w:t xml:space="preserve"> </w:t>
      </w:r>
      <w:r>
        <w:t>przypadku wyrażenia zgody na przesyłanie powiadomienia o kolejnej Konferencji lub imprezie organizowanej przez Akademię dane osobowe będą przetwarzane do czasu cofnięcia zgody,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ind w:right="116" w:hanging="360"/>
        <w:jc w:val="both"/>
      </w:pPr>
      <w:r>
        <w:t>dane nie będą podlegały profilowaniu, nie będą przekazywane do państwa trzeciego lub organizacji międzynarodowej. Dane osobowe mogą zostać udostępnione organom uprawnionym na podstawie przepisów prawa.</w:t>
      </w:r>
    </w:p>
    <w:p w:rsidR="00412D21" w:rsidRDefault="00C86106">
      <w:pPr>
        <w:pStyle w:val="Akapitzlist"/>
        <w:numPr>
          <w:ilvl w:val="2"/>
          <w:numId w:val="1"/>
        </w:numPr>
        <w:tabs>
          <w:tab w:val="left" w:pos="1531"/>
          <w:tab w:val="left" w:pos="1556"/>
        </w:tabs>
        <w:spacing w:before="1"/>
        <w:ind w:right="114" w:hanging="360"/>
        <w:jc w:val="both"/>
        <w:rPr>
          <w:color w:val="212121"/>
        </w:rPr>
      </w:pPr>
      <w:r>
        <w:t>mają prawo wniesienia skargi do organu nadzorczego, którym jest Prezes Urzędu Ochrony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(ul.</w:t>
      </w:r>
      <w:r>
        <w:rPr>
          <w:spacing w:val="80"/>
        </w:rPr>
        <w:t xml:space="preserve"> </w:t>
      </w:r>
      <w:r>
        <w:t>Stawki</w:t>
      </w:r>
      <w:r>
        <w:rPr>
          <w:spacing w:val="80"/>
        </w:rPr>
        <w:t xml:space="preserve"> </w:t>
      </w:r>
      <w:r>
        <w:t>2,</w:t>
      </w:r>
      <w:r>
        <w:rPr>
          <w:spacing w:val="80"/>
        </w:rPr>
        <w:t xml:space="preserve"> </w:t>
      </w:r>
      <w:r>
        <w:t>00-193</w:t>
      </w:r>
      <w:r>
        <w:rPr>
          <w:spacing w:val="80"/>
        </w:rPr>
        <w:t xml:space="preserve"> </w:t>
      </w:r>
      <w:r>
        <w:t>Warszawa),</w:t>
      </w:r>
      <w:r>
        <w:rPr>
          <w:spacing w:val="80"/>
        </w:rPr>
        <w:t xml:space="preserve"> </w:t>
      </w:r>
      <w:r>
        <w:t>gdy</w:t>
      </w:r>
      <w:r>
        <w:rPr>
          <w:spacing w:val="80"/>
        </w:rPr>
        <w:t xml:space="preserve"> </w:t>
      </w:r>
      <w:r>
        <w:t>uznają,</w:t>
      </w:r>
      <w:r>
        <w:rPr>
          <w:spacing w:val="80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przetwarzanie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narusza</w:t>
      </w:r>
      <w:r>
        <w:rPr>
          <w:spacing w:val="80"/>
        </w:rPr>
        <w:t xml:space="preserve"> </w:t>
      </w:r>
      <w:r>
        <w:t>przepisy</w:t>
      </w:r>
      <w:r>
        <w:rPr>
          <w:spacing w:val="80"/>
        </w:rPr>
        <w:t xml:space="preserve"> </w:t>
      </w:r>
      <w:r>
        <w:t>ogólnego</w:t>
      </w:r>
      <w:r>
        <w:rPr>
          <w:spacing w:val="80"/>
        </w:rPr>
        <w:t xml:space="preserve"> </w:t>
      </w:r>
      <w:r>
        <w:t>rozporządzenia</w:t>
      </w:r>
      <w:r>
        <w:rPr>
          <w:spacing w:val="80"/>
        </w:rPr>
        <w:t xml:space="preserve"> </w:t>
      </w:r>
      <w:r>
        <w:t>o ochronie danych.</w:t>
      </w:r>
    </w:p>
    <w:p w:rsidR="00412D21" w:rsidRDefault="00C86106">
      <w:pPr>
        <w:pStyle w:val="Akapitzlist"/>
        <w:numPr>
          <w:ilvl w:val="0"/>
          <w:numId w:val="1"/>
        </w:numPr>
        <w:tabs>
          <w:tab w:val="left" w:pos="476"/>
        </w:tabs>
        <w:spacing w:before="1" w:line="276" w:lineRule="auto"/>
        <w:ind w:left="476" w:right="116" w:hanging="360"/>
        <w:jc w:val="both"/>
      </w:pPr>
      <w:r>
        <w:t>Organizator zastrzega możliwość wprowadzenia zmian do Regulaminu. Zmiany Regulaminu ogłaszane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każdorazowo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3"/>
        </w:rPr>
        <w:t xml:space="preserve"> </w:t>
      </w:r>
      <w:r>
        <w:t>Akademii</w:t>
      </w:r>
      <w:r>
        <w:rPr>
          <w:spacing w:val="-1"/>
        </w:rPr>
        <w:t xml:space="preserve"> </w:t>
      </w:r>
      <w:r>
        <w:t>Muzycznej im.</w:t>
      </w:r>
      <w:r>
        <w:rPr>
          <w:spacing w:val="-2"/>
        </w:rPr>
        <w:t xml:space="preserve"> </w:t>
      </w:r>
      <w:r>
        <w:t>Karola</w:t>
      </w:r>
      <w:r>
        <w:rPr>
          <w:spacing w:val="-2"/>
        </w:rPr>
        <w:t xml:space="preserve"> </w:t>
      </w:r>
      <w:r>
        <w:t xml:space="preserve">Lipińskiego we Wrocławiu </w:t>
      </w:r>
      <w:hyperlink r:id="rId9">
        <w:r>
          <w:rPr>
            <w:u w:val="single"/>
          </w:rPr>
          <w:t>www.amuz.wroc.pl</w:t>
        </w:r>
      </w:hyperlink>
    </w:p>
    <w:p w:rsidR="00412D21" w:rsidRDefault="00C86106">
      <w:pPr>
        <w:pStyle w:val="Akapitzlist"/>
        <w:numPr>
          <w:ilvl w:val="0"/>
          <w:numId w:val="1"/>
        </w:numPr>
        <w:tabs>
          <w:tab w:val="left" w:pos="476"/>
        </w:tabs>
        <w:spacing w:before="1"/>
        <w:ind w:left="476" w:right="0" w:hanging="360"/>
        <w:jc w:val="both"/>
      </w:pPr>
      <w:r>
        <w:t>Organizator</w:t>
      </w:r>
      <w:r>
        <w:rPr>
          <w:spacing w:val="-8"/>
        </w:rPr>
        <w:t xml:space="preserve"> </w:t>
      </w:r>
      <w:r>
        <w:t>zastrzega</w:t>
      </w:r>
      <w:r>
        <w:rPr>
          <w:spacing w:val="-6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odwołania</w:t>
      </w:r>
      <w:r>
        <w:rPr>
          <w:spacing w:val="-6"/>
        </w:rPr>
        <w:t xml:space="preserve"> </w:t>
      </w:r>
      <w:r>
        <w:t>Konferencji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ważnych</w:t>
      </w:r>
      <w:r>
        <w:rPr>
          <w:spacing w:val="-5"/>
        </w:rPr>
        <w:t xml:space="preserve"> </w:t>
      </w:r>
      <w:r>
        <w:rPr>
          <w:spacing w:val="-2"/>
        </w:rPr>
        <w:t>przyczyn.</w:t>
      </w:r>
    </w:p>
    <w:p w:rsidR="00412D21" w:rsidRDefault="00412D21">
      <w:pPr>
        <w:pStyle w:val="Tekstpodstawowy"/>
        <w:ind w:left="0" w:firstLine="0"/>
        <w:jc w:val="left"/>
      </w:pPr>
    </w:p>
    <w:p w:rsidR="00412D21" w:rsidRDefault="00412D21">
      <w:pPr>
        <w:pStyle w:val="Tekstpodstawowy"/>
        <w:ind w:left="0" w:firstLine="0"/>
        <w:jc w:val="left"/>
      </w:pPr>
    </w:p>
    <w:p w:rsidR="00412D21" w:rsidRDefault="00412D21">
      <w:pPr>
        <w:pStyle w:val="Tekstpodstawowy"/>
        <w:ind w:left="0" w:firstLine="0"/>
        <w:jc w:val="left"/>
      </w:pPr>
    </w:p>
    <w:p w:rsidR="00412D21" w:rsidRDefault="00412D21">
      <w:pPr>
        <w:pStyle w:val="Tekstpodstawowy"/>
        <w:ind w:left="0" w:firstLine="0"/>
        <w:jc w:val="left"/>
      </w:pPr>
    </w:p>
    <w:p w:rsidR="00412D21" w:rsidRDefault="00412D21">
      <w:pPr>
        <w:pStyle w:val="Tekstpodstawowy"/>
        <w:spacing w:before="148"/>
        <w:ind w:left="0" w:firstLine="0"/>
        <w:jc w:val="left"/>
      </w:pPr>
    </w:p>
    <w:p w:rsidR="00412D21" w:rsidRDefault="00C86106">
      <w:pPr>
        <w:pStyle w:val="Tekstpodstawowy"/>
        <w:ind w:left="116" w:firstLine="0"/>
        <w:jc w:val="left"/>
      </w:pPr>
      <w:r>
        <w:t>Wrocław,</w:t>
      </w:r>
      <w:r>
        <w:rPr>
          <w:spacing w:val="-3"/>
        </w:rPr>
        <w:t xml:space="preserve"> </w:t>
      </w:r>
      <w:r w:rsidR="003218EE">
        <w:t>29 listopada 2024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sectPr w:rsidR="00412D21"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B0AE3"/>
    <w:multiLevelType w:val="hybridMultilevel"/>
    <w:tmpl w:val="36A6F092"/>
    <w:lvl w:ilvl="0" w:tplc="B02E82B2">
      <w:start w:val="1"/>
      <w:numFmt w:val="decimal"/>
      <w:lvlText w:val="%1."/>
      <w:lvlJc w:val="left"/>
      <w:pPr>
        <w:ind w:left="836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CAAACAE">
      <w:start w:val="1"/>
      <w:numFmt w:val="decimal"/>
      <w:lvlText w:val="%2)"/>
      <w:lvlJc w:val="left"/>
      <w:pPr>
        <w:ind w:left="119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A11AFE20">
      <w:start w:val="1"/>
      <w:numFmt w:val="lowerLetter"/>
      <w:lvlText w:val="%3)"/>
      <w:lvlJc w:val="left"/>
      <w:pPr>
        <w:ind w:left="1556" w:hanging="336"/>
        <w:jc w:val="left"/>
      </w:pPr>
      <w:rPr>
        <w:rFonts w:ascii="Times New Roman" w:hAnsi="Times New Roman" w:cs="Times New Roman" w:hint="default"/>
        <w:b w:val="0"/>
        <w:spacing w:val="0"/>
        <w:w w:val="100"/>
        <w:sz w:val="22"/>
        <w:lang w:val="pl-PL" w:eastAsia="en-US" w:bidi="ar-SA"/>
      </w:rPr>
    </w:lvl>
    <w:lvl w:ilvl="3" w:tplc="97D099C6">
      <w:numFmt w:val="bullet"/>
      <w:lvlText w:val="•"/>
      <w:lvlJc w:val="left"/>
      <w:pPr>
        <w:ind w:left="1560" w:hanging="336"/>
      </w:pPr>
      <w:rPr>
        <w:rFonts w:hint="default"/>
        <w:lang w:val="pl-PL" w:eastAsia="en-US" w:bidi="ar-SA"/>
      </w:rPr>
    </w:lvl>
    <w:lvl w:ilvl="4" w:tplc="C43851F4">
      <w:numFmt w:val="bullet"/>
      <w:lvlText w:val="•"/>
      <w:lvlJc w:val="left"/>
      <w:pPr>
        <w:ind w:left="2666" w:hanging="336"/>
      </w:pPr>
      <w:rPr>
        <w:rFonts w:hint="default"/>
        <w:lang w:val="pl-PL" w:eastAsia="en-US" w:bidi="ar-SA"/>
      </w:rPr>
    </w:lvl>
    <w:lvl w:ilvl="5" w:tplc="691E123A">
      <w:numFmt w:val="bullet"/>
      <w:lvlText w:val="•"/>
      <w:lvlJc w:val="left"/>
      <w:pPr>
        <w:ind w:left="3773" w:hanging="336"/>
      </w:pPr>
      <w:rPr>
        <w:rFonts w:hint="default"/>
        <w:lang w:val="pl-PL" w:eastAsia="en-US" w:bidi="ar-SA"/>
      </w:rPr>
    </w:lvl>
    <w:lvl w:ilvl="6" w:tplc="BBCE8604">
      <w:numFmt w:val="bullet"/>
      <w:lvlText w:val="•"/>
      <w:lvlJc w:val="left"/>
      <w:pPr>
        <w:ind w:left="4879" w:hanging="336"/>
      </w:pPr>
      <w:rPr>
        <w:rFonts w:hint="default"/>
        <w:lang w:val="pl-PL" w:eastAsia="en-US" w:bidi="ar-SA"/>
      </w:rPr>
    </w:lvl>
    <w:lvl w:ilvl="7" w:tplc="ADC27E20">
      <w:numFmt w:val="bullet"/>
      <w:lvlText w:val="•"/>
      <w:lvlJc w:val="left"/>
      <w:pPr>
        <w:ind w:left="5986" w:hanging="336"/>
      </w:pPr>
      <w:rPr>
        <w:rFonts w:hint="default"/>
        <w:lang w:val="pl-PL" w:eastAsia="en-US" w:bidi="ar-SA"/>
      </w:rPr>
    </w:lvl>
    <w:lvl w:ilvl="8" w:tplc="28C2F9F6">
      <w:numFmt w:val="bullet"/>
      <w:lvlText w:val="•"/>
      <w:lvlJc w:val="left"/>
      <w:pPr>
        <w:ind w:left="7093" w:hanging="3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21"/>
    <w:rsid w:val="000E471B"/>
    <w:rsid w:val="00292334"/>
    <w:rsid w:val="003218EE"/>
    <w:rsid w:val="00412D21"/>
    <w:rsid w:val="00C86106"/>
    <w:rsid w:val="00D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F0EB"/>
  <w15:docId w15:val="{971BECF3-D2E7-4733-9D39-A2AADF31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  <w:jc w:val="both"/>
    </w:pPr>
  </w:style>
  <w:style w:type="paragraph" w:styleId="Tytu">
    <w:name w:val="Title"/>
    <w:basedOn w:val="Normalny"/>
    <w:uiPriority w:val="10"/>
    <w:qFormat/>
    <w:pPr>
      <w:spacing w:before="32"/>
      <w:ind w:left="765" w:right="76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6" w:right="11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muz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amkl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ja.technikagry@amkl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uz.wroc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uz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justyna.milosz</dc:creator>
  <cp:lastModifiedBy>Judyta Eksner-Alechnowicz</cp:lastModifiedBy>
  <cp:revision>6</cp:revision>
  <dcterms:created xsi:type="dcterms:W3CDTF">2024-11-29T07:26:00Z</dcterms:created>
  <dcterms:modified xsi:type="dcterms:W3CDTF">2025-01-07T09:27:00Z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GPL Ghostscript 9.26</vt:lpwstr>
  </property>
</Properties>
</file>