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eastAsia="Arial" w:cs="Arial"/>
          <w:b/>
          <w:sz w:val="32"/>
          <w:szCs w:val="32"/>
        </w:rPr>
      </w:pPr>
      <w:r>
        <w:rPr>
          <w:rFonts w:eastAsia="Arial" w:cs="Arial" w:ascii="Arial" w:hAnsi="Arial"/>
          <w:b/>
          <w:sz w:val="32"/>
          <w:szCs w:val="32"/>
        </w:rPr>
        <w:t>Akademia Muzyczna im. Karola Lipińskiego we Wrocławiu</w:t>
      </w:r>
    </w:p>
    <w:tbl>
      <w:tblPr>
        <w:tblStyle w:val="Table1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2279"/>
        <w:gridCol w:w="467"/>
        <w:gridCol w:w="248"/>
        <w:gridCol w:w="968"/>
        <w:gridCol w:w="367"/>
        <w:gridCol w:w="1195"/>
        <w:gridCol w:w="97"/>
        <w:gridCol w:w="381"/>
        <w:gridCol w:w="1362"/>
        <w:gridCol w:w="1698"/>
      </w:tblGrid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Nazwa przedmiotu: </w:t>
            </w:r>
            <w:r>
              <w:rPr>
                <w:rFonts w:eastAsia="Arial" w:cs="Arial" w:ascii="Arial" w:hAnsi="Arial"/>
                <w:sz w:val="20"/>
                <w:szCs w:val="20"/>
              </w:rPr>
              <w:t>Instrument główny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Jednostka prowadząca przedmiot: </w:t>
            </w:r>
            <w:r>
              <w:rPr>
                <w:rFonts w:eastAsia="Arial" w:cs="Arial" w:ascii="Arial" w:hAnsi="Arial"/>
                <w:sz w:val="20"/>
                <w:szCs w:val="20"/>
              </w:rPr>
              <w:t>Wydział Instrumentalny, Katedra Instrumentów Smyczkowych</w:t>
            </w:r>
          </w:p>
        </w:tc>
      </w:tr>
      <w:tr>
        <w:trPr/>
        <w:tc>
          <w:tcPr>
            <w:tcW w:w="432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Kierunek: </w:t>
            </w:r>
            <w:r>
              <w:rPr>
                <w:rFonts w:eastAsia="Arial" w:cs="Arial" w:ascii="Arial" w:hAnsi="Arial"/>
                <w:sz w:val="20"/>
                <w:szCs w:val="20"/>
              </w:rPr>
              <w:t>Instrumentalistyka</w:t>
            </w:r>
          </w:p>
        </w:tc>
        <w:tc>
          <w:tcPr>
            <w:tcW w:w="4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Zakres: </w:t>
            </w:r>
            <w:r>
              <w:rPr>
                <w:rFonts w:eastAsia="Arial" w:cs="Arial" w:ascii="Arial" w:hAnsi="Arial"/>
                <w:sz w:val="20"/>
                <w:szCs w:val="20"/>
              </w:rPr>
              <w:t>Skrzypce - profil solistyczny</w:t>
            </w:r>
          </w:p>
        </w:tc>
      </w:tr>
      <w:tr>
        <w:trPr/>
        <w:tc>
          <w:tcPr>
            <w:tcW w:w="432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Forma i poziom studiów: </w:t>
            </w:r>
            <w:r>
              <w:rPr>
                <w:rFonts w:eastAsia="Arial" w:cs="Arial" w:ascii="Arial" w:hAnsi="Arial"/>
                <w:sz w:val="20"/>
                <w:szCs w:val="20"/>
              </w:rPr>
              <w:t>2 - letnie studia II stopnia stacjonarne / niestacjonarne</w:t>
            </w:r>
          </w:p>
        </w:tc>
        <w:tc>
          <w:tcPr>
            <w:tcW w:w="4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Profil kształcenia: </w:t>
            </w:r>
            <w:r>
              <w:rPr>
                <w:rFonts w:eastAsia="Arial" w:cs="Arial" w:ascii="Arial" w:hAnsi="Arial"/>
                <w:sz w:val="20"/>
                <w:szCs w:val="20"/>
              </w:rPr>
              <w:t>ogólnoakademicki</w:t>
            </w:r>
          </w:p>
        </w:tc>
      </w:tr>
      <w:tr>
        <w:trPr/>
        <w:tc>
          <w:tcPr>
            <w:tcW w:w="2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Forma zajęć: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 przedmiot główny</w:t>
            </w:r>
          </w:p>
        </w:tc>
        <w:tc>
          <w:tcPr>
            <w:tcW w:w="28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Rodzaj zajęć: </w:t>
            </w:r>
            <w:r>
              <w:rPr>
                <w:rFonts w:eastAsia="Arial" w:cs="Arial" w:ascii="Arial" w:hAnsi="Arial"/>
                <w:sz w:val="20"/>
                <w:szCs w:val="20"/>
              </w:rPr>
              <w:t>indywidualne</w:t>
            </w:r>
          </w:p>
        </w:tc>
        <w:tc>
          <w:tcPr>
            <w:tcW w:w="34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Język przedmiotu: </w:t>
            </w:r>
            <w:r>
              <w:rPr>
                <w:rFonts w:eastAsia="Arial" w:cs="Arial" w:ascii="Arial" w:hAnsi="Arial"/>
                <w:sz w:val="20"/>
                <w:szCs w:val="20"/>
              </w:rPr>
              <w:t>polski, możliwość prowadzenia zajęć         w innych językach: angielski, niemiecki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Koordynator przedmiotu: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Prowadzący przedmiot: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prof. dr hab. Jarosław Pietrzak, prof. dr hab. Bartosz Bryła, dr hab. Christian Danowicz, dr hab. Viktor Kuznetsov, dr hab. Jacek Ropski, dr Magdalena Ziarkowska - Kołacka, dr Marcin Danilewski, mgr Radosław Pujanek, </w:t>
            </w:r>
            <w:r>
              <w:rPr>
                <w:rFonts w:eastAsia="Arial" w:cs="Arial" w:ascii="Arial" w:hAnsi="Arial"/>
                <w:sz w:val="20"/>
                <w:szCs w:val="20"/>
              </w:rPr>
              <w:t>mgr Katarzyna Szydłowska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CELE PRZEDMIOTU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1. Przygotowanie studenta do samodzielnej, kreatywnej pracy w zawodzie muzyka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2. Umiejętność samodzielnej pracy z materiałami audio-video.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3. Posługiwanie się nowoczesnymi formami samokształcenia - e-learning.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4. Przygotowanie studenta do udziału w ogólnopolskich i międzynarodowych konkursach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 </w:t>
            </w:r>
            <w:r>
              <w:rPr>
                <w:rFonts w:eastAsia="Arial" w:cs="Arial" w:ascii="Arial" w:hAnsi="Arial"/>
                <w:sz w:val="20"/>
                <w:szCs w:val="20"/>
              </w:rPr>
              <w:t>muzycznych.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5. Osiągnięcie przez studenta wysokiego poziomu posługiwania się warsztatem instrumentalnym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WYMAGANIA WSTĘPNE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Opanowanie kompetencji instrumentalnych na poziomie właściwym dla danego etapu kształcenia</w:t>
            </w:r>
          </w:p>
          <w:p>
            <w:pPr>
              <w:pStyle w:val="Normal"/>
              <w:jc w:val="both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</w:tc>
      </w:tr>
      <w:tr>
        <w:trPr>
          <w:trHeight w:val="195" w:hRule="atLeast"/>
        </w:trPr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TREŚCI PROGRAMOWE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Aby poznać reprezentatywny repertuar związany z głównym kierunkiem studiów (specjalnością), studenci zobowiązani są przerobić najważniejsze pozycje repertuarowe, przeznaczone na skrzypce, uwzględniające specyfikę profilu solistycznego: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koncerty skrzypcowe ( np. J.S.Bach, G.Bacewicz, B.Bartok, A.Chaczaturian, P.Czajkowski, S.Barber, L.van Beethoven, J.Brahms, M.Bruch, B.Britten, A.Dvorak, A.Głazunow, M.Karłowicz, F.Mendelssohn, W.A.Mozart, N.Paganini, S.Prokofiew, D.szostakowicz,K.Szymanowski, H.Wieniawski, H. Vieuxtemps, A.Vivaldi itp.)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Arial" w:cs="Arial" w:ascii="Arial" w:hAnsi="Arial"/>
                <w:sz w:val="20"/>
                <w:szCs w:val="20"/>
              </w:rPr>
              <w:t>- sonaty i utwory cykliczne ( np. J.S.Bach, G.Bacewicz, L. van Beethoven, J.Brahms, A.Dvorak, E.Elgar, C.Franc, G.Faure, F.Geminiani, E.Grieg, G.F.Haendel, L.Janacek, B.Martinu, W.A.Mozart, I.J.Paderewski, S.Prokofiew, D.Szostakowicz, K.Szymanowski, G.Tartini, H.Wieniawski, T.Vitali itp.)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utwory solowe ( np..J.S.Bach, G.Bacewicz, B.Bartok, H.W.Ernst, P.Hindemith, J.Martinon, N.Paganini, S.Prokofiew, H.Wieniawski, H.Vieuxtemps, E.Ysaye itp. )    - utwory reprezentujące różnorodną stylistykę i formy, w tym miniatury skrzypcowe - utwory rozwijające warsztat techniczny studentów: etiudy, kaprysy, wprawki, ćwiczenia.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Umiejętności techniczne studentów sprawdzane są raz w roku na specjalnym kolokwium i obejmują zakres materiału technicznego (etiudy, małe formy instrumentalne).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Jakkolwiek dopuszcza się możliwość względnie dużej elastyczności w realizowaniu programu (np.   w związku z przygotowaniem się studenta do konkursów) to jednak stałe wymagania egzaminacyjne dotyczące programu, formy i zakresu prezentacji są niezmienne. Pozycje podane w programie studiów (tożsame z repertuarem wymaganym na egzaminach semestralnych) stanowią niezbędne minimum programowe dla każdego studenta. Realizowany program jest również wyznaczony wymaganiami dotyczącymi egzaminu dyplomowego.</w:t>
            </w:r>
          </w:p>
          <w:p>
            <w:pPr>
              <w:pStyle w:val="Normal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EFEKTY UCZENIA SIĘ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Wiedza: absolwent zna i rozumie</w:t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Po ukończeniu studiów II stopnia profilu solistycznego studenci specjalności skrzypce powinni: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dysponować wiedzą dotyczącą ogólnego repertuaru i związanych z nim tradycji wykonawczych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</w:t>
            </w:r>
            <w:r>
              <w:rPr>
                <w:rFonts w:eastAsia="Arial" w:cs="Arial" w:ascii="Arial" w:hAnsi="Arial"/>
                <w:sz w:val="20"/>
                <w:szCs w:val="20"/>
              </w:rPr>
              <w:t>(K_W01)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wykorzystywać wiedzę dotyczącą repertuaru wybranej specjalności oraz związanego z nią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</w:t>
            </w:r>
            <w:r>
              <w:rPr>
                <w:rFonts w:eastAsia="Arial" w:cs="Arial" w:ascii="Arial" w:hAnsi="Arial"/>
                <w:sz w:val="20"/>
                <w:szCs w:val="20"/>
              </w:rPr>
              <w:t>piśmiennictwa (K_W02)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swobodnie korzystać z różnorodnych mediów oraz rozwijać umiejętność samodzielnego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</w:t>
            </w:r>
            <w:r>
              <w:rPr>
                <w:rFonts w:eastAsia="Arial" w:cs="Arial" w:ascii="Arial" w:hAnsi="Arial"/>
                <w:sz w:val="20"/>
                <w:szCs w:val="20"/>
              </w:rPr>
              <w:t>poszerzania i rozwijania wiedzy dotyczącej swej specjalności (K_W05)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integrować nabytą wiedzę i stosować ją w różnych kontekstach (także w warunkach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</w:t>
            </w:r>
            <w:r>
              <w:rPr>
                <w:rFonts w:eastAsia="Arial" w:cs="Arial" w:ascii="Arial" w:hAnsi="Arial"/>
                <w:sz w:val="20"/>
                <w:szCs w:val="20"/>
              </w:rPr>
              <w:t>ograniczonego dostępu do potrzebnych informacji) (K_W07)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posiadać umiejętność własnej oceny reprezentowanego poziomu wykonawczego -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</w:t>
            </w:r>
            <w:r>
              <w:rPr>
                <w:rFonts w:eastAsia="Arial" w:cs="Arial" w:ascii="Arial" w:hAnsi="Arial"/>
                <w:sz w:val="20"/>
                <w:szCs w:val="20"/>
              </w:rPr>
              <w:t>self-assessment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posiadać umiejętność oceny osiągnięć na podstawie testów porównawczych - peer assessment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aktywnie uczestniczyć w samodzielnym przygotowaniu programu w ramach metody flipped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</w:t>
            </w:r>
            <w:r>
              <w:rPr>
                <w:rFonts w:eastAsia="Arial" w:cs="Arial" w:ascii="Arial" w:hAnsi="Arial"/>
                <w:sz w:val="20"/>
                <w:szCs w:val="20"/>
              </w:rPr>
              <w:t>classroom</w:t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Umiejętności: absolwent potrafi</w:t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tworzyć, realizować i wyrażać własne koncepcje artystyczne oraz samodzielnie interpretować utwory muzyczne w oparciu o własne twórcze motywacje (K_U01)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czytać teksty nutowe na poziomie umożliwiającym ich szybkie opanowanie (również pamięciowe), zrozumienie ich kontekstu historycznego, formy i innych zawartych w nich treści (K_U09)</w:t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Kompetencje społeczne: absolwent jest gotów do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samodzielnie interpretować i wykonywać utwory muzyczne w oparciu o własne twórcze motywacje i inspiracje na wysokim poziomie profesjonalizmu (K_U02)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wykazywać się umiejętnością budowania i pogłębiania obszernego repertuaru, z możliwością specjalizowania się w wybranym obszarze (np. muzyka współczesna) (K_U04)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wykazywać się umiejętnością konstruowania i wykonywania spójnych i właściwych z punktu widzenia sztuki wykonawczej programów (K_U05)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tworzyć rozbudowane prezentacje w formie słownej i pisemnej (także o charakterze multimedialnym) na tematy dotyczące zarówno własnej specjalności, jak i szerokiej problematyki z obszaru sztuki (dotyczy pracy dyplomowej i jej obrony) (K_U12)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w sposób świadomy kontrolować struktury rytmiczne i metrorytmiczne oraz aspekty dotyczące dotyczących aplikatury, frazowania, struktury melodycznej i harmonicznej itp. opracowywanych utworów (K_U10)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NAKŁAD PRACY STUDENTA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Rok</w:t>
            </w:r>
          </w:p>
        </w:tc>
        <w:tc>
          <w:tcPr>
            <w:tcW w:w="32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II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Semestr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3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4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Punkty ECTS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14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12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18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19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Liczba godzin</w:t>
            </w:r>
          </w:p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w tygodniu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Rodzaj zaliczenia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ekm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ekm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zal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zal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WYMAGANIA KOŃCOWE</w:t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Publiczne wykonanie 2 recitali dyplomowych.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Napisanie pracy dyplomowej i jej obrona.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Kryteria oceny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warsztat wykonawczy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umiejętności techniczne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opanowanie i zrozumienie tekstu muzycznego, logika narracji muzycznej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frazowanie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umiejętność wypowiedzi w różnych stylach i formach muzycznych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kształtowanie dźwięku i jego jakość estetyczna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intonacja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  <w:t>LITERATURA</w:t>
            </w:r>
          </w:p>
          <w:p>
            <w:pPr>
              <w:pStyle w:val="Normal"/>
              <w:shd w:val="clear" w:fill="FFFFFF"/>
              <w:ind w:right="240"/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Literatura (piśmiennictwo)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Musical excellence : strategies and techniques to enhance performance / edited by Aaron Williamon. - Repr. - Oxford : Oxford University Press, 2011.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Musical performance : a guide to understanding / edited by John Rink. - 8th print.-Cambridge Cambridge University Press, 2011.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Problemy wykonawcze muzyki współczesnej / red. nauk. Irena Marciniak. - Zielona Góra WSP im. Tadeusza Kotarbińskiego, 1998.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Przewodnik po muzyce kameralnej / Danuta Gwizdalanka. - Wyd.2. - Kraków : Polskie Wydawnictwo Muzyczne, 1998.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Strategies for teaching strings: building a successful string and orchestra program / Donald L. Hamann, Robert Gillespie. Hamann, Donald L. Wyd. 2 popr. New York : Oxford University Press, 2009.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The Cambridge companion to the violin / ed. by Robin Stowell. Adres wydawniczy Cambridge : Cambridge University Press, 1992.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Fizjologia gry skrzypcowej. Praktyczna korektura aparatu gry skrzypcowej na podstawie Etiud Kreutzera / Zenon Feliński. - Kraków : Polskie Wydawnictwo Muzyczne, 1952.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Henryk Wieniawski and the 19th century violin schools: techniques of playing, performance, questions of sources and editorial issues / edited by Maciej Jabłoński and Danuta Jasińska The Henryk Wieniawski Musical Society in Poznań. - Poznań : The Henryk Wieniawski Musical Society, 2006.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Intonacja w grze skrzypcowej : szkic metodyczny / Konstanty Mostras, z jęz. ros. przeł.Czesław Przystaś. - Kraków : PWM, 1958.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Arial" w:cs="Arial" w:ascii="Arial" w:hAnsi="Arial"/>
                <w:sz w:val="20"/>
                <w:szCs w:val="20"/>
              </w:rPr>
              <w:t>Intonacja w muzyce ze szczególnym uwzględnieniem gry skrzypcowej / Janina Fyk. -Warszawa : Akademia Muzyczna im. F. Chopina, 1989.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Między zapisem a wykonaniem wielodźwięków skrzypcowych / Robert Bachara ; Akademia Muzyczna im. Karola Lipińskiego. Wydział Instrumentalny. - Wrocław : Wydawnictwo Akademii Muzycznej im. Karola Lipińskiego, 2014.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Arial" w:cs="Arial" w:ascii="Arial" w:hAnsi="Arial"/>
                <w:sz w:val="20"/>
                <w:szCs w:val="20"/>
              </w:rPr>
              <w:t>Notatnik metodyczny : o grze skrzypcowej i jej nauczaniu / Antoni Cofalik. - Kraków :Polskie Wydaw. Muzyczne, 1999.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Techniki gry skrzypcowej / Tadeusz Wroński. - Wyd. 2 /red. Jadwiga Gniazdowska. - Warszawa ; Łódź : Wydawnictwo Naukowe PWN, 1996.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Nowa uporządkowana technika aplikatury : na skrzypce / Jan Twardowski. - Kraków : "Beseder", 1995.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Praktyka wykonawcza w wiolinistyce solowej okresu baroku, klasycyzmu i romantyzmu i jej stylistyczno-estetyczne dziedzictwo we współczesnej interpretacji solowych utworów kontrabasowych / Waldemar Tamowski ; Akademia Muzyczna im. Karola Szymanowskiego w Katowicach. Wydział Wokalno-Instrumentalny. Katedra Instrumentów Smyczkowych. - Katowice : Akademia Muzyczna im. Karola Szymanowskiego, 2008.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Problemy gry skrzypcowej : wskazówki techniczne i rady dla skrzypka / Max Ludwig Grube ;tł. i słowo wstępne Stanisława Mikuszewskiego. - Katowice : Państwowa Wyższa Szkoła Muzyczna, 1963.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Przewodnik metodyczny nauczania gry na skrzypcach na stopniu elementarnym / Zenon Ostalczyk. - Wyd. 2 uzup. - Kraków : Polskie Wydawnictwo Muzyczne, 1992.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Skrzypce od A do Z / Jerzy Kusiak. - Wyd. 2 uzup. - Kraków : Polskie Wydawnictwo Muzyczne, 1999.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Sztuka gry skrzypcowej. 2, Kształtowanie artystyczne i nauczanie / Carl Flesch ; z niem.przeł. Emil Górski. - Kraków : Polskie Wydawnictwo Muzyczne, 1964.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Uwagi o interpretacji utworów skrzypcowych J. S. Bacha / Zenon Feliński. - Kraków : Polskie Wydawnictwo Muzyczne, 1953.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Uwagi o interpretacji utworów skrzypcowych W.A. Mozarta / Zenon Feliński. - Kraków : PWM, 1956.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Violin master works and their interpretation / by Leopold Auer ; with a Foreword by Frederick H. Martens a. 360 Musical Illustrations. - New York : Carl Fischer, 1925.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Violin technique and performance practice in the late eighteenth and early nineteenth centuries / Robin Stowell. - Cambridge : Cambridge University Press, 2000.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Violon et alto / Yehudi Menuhin et William Primrose ; trad. Marie-Stella PĂ˘ris. - Paris : Hatier, cop. 1978.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Współczesne problemy dydaktyki skrzypcowej / Zenon Feliński. - Kraków : Polskie Wydawnictwo Muzyczne, dr. 1968.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Zasady gry skrzypcowej na podłożu fizjologii. Cz. 1 i 2, Usprawnienie działania aparatu gry skrzypcowej na podstawie wybranych Etiud Kreutzera / Zenon Feliński. - Wyd. 3 nowe. - 1974.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Uwaga:</w:t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Prowadzący przedmiot może dokonywać zmian w sylabusie, nie naruszając jednak ogólnych założeń programu.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  <w:t>MODYFIKACJE SYLABUSA</w:t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29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Data</w:t>
            </w:r>
          </w:p>
        </w:tc>
        <w:tc>
          <w:tcPr>
            <w:tcW w:w="30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Imię i nazwisko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Czego dotyczy modyfikacja</w:t>
            </w:r>
          </w:p>
        </w:tc>
      </w:tr>
      <w:tr>
        <w:trPr/>
        <w:tc>
          <w:tcPr>
            <w:tcW w:w="29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1.06.2024 r.</w:t>
            </w:r>
          </w:p>
        </w:tc>
        <w:tc>
          <w:tcPr>
            <w:tcW w:w="30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Adam Jezierzański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Forma graficzna</w:t>
            </w:r>
          </w:p>
        </w:tc>
      </w:tr>
    </w:tbl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Georgia">
    <w:charset w:val="01"/>
    <w:family w:val="roman"/>
    <w:pitch w:val="variable"/>
  </w:font>
  <w:font w:name="Arial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75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Cambria" w:cs="Cambria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rsid w:val="008709e9"/>
    <w:pPr>
      <w:widowControl/>
      <w:suppressAutoHyphens w:val="true"/>
      <w:bidi w:val="0"/>
      <w:spacing w:lineRule="auto" w:line="240" w:before="0" w:after="0"/>
      <w:jc w:val="left"/>
    </w:pPr>
    <w:rPr>
      <w:rFonts w:ascii="Cambria" w:hAnsi="Cambria" w:eastAsia="Cambria" w:cs="Times New Roman"/>
      <w:color w:val="auto"/>
      <w:kern w:val="0"/>
      <w:sz w:val="24"/>
      <w:szCs w:val="24"/>
      <w:lang w:val="pl-PL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48"/>
      <w:szCs w:val="48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sz w:val="36"/>
      <w:szCs w:val="36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b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 Unicode MS"/>
    </w:rPr>
  </w:style>
  <w:style w:type="paragraph" w:styleId="normal1" w:default="1">
    <w:name w:val="normal1"/>
    <w:qFormat/>
    <w:pPr>
      <w:widowControl/>
      <w:suppressAutoHyphens w:val="true"/>
      <w:bidi w:val="0"/>
      <w:spacing w:before="0" w:after="0"/>
      <w:jc w:val="left"/>
    </w:pPr>
    <w:rPr>
      <w:rFonts w:ascii="Cambria" w:hAnsi="Cambria" w:eastAsia="Cambria" w:cs="Cambria"/>
      <w:color w:val="auto"/>
      <w:kern w:val="0"/>
      <w:sz w:val="24"/>
      <w:szCs w:val="24"/>
      <w:lang w:val="pl-PL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shd w:val="clear" w:fill="auto"/>
      <w:spacing w:lineRule="auto" w:line="240" w:before="360" w:after="80"/>
      <w:ind w:hanging="0" w:left="0" w:right="0"/>
      <w:jc w:val="left"/>
    </w:pPr>
    <w:rPr>
      <w:rFonts w:ascii="Georgia" w:hAnsi="Georgia" w:eastAsia="Georgia" w:cs="Georgia"/>
      <w:b w:val="false"/>
      <w:i/>
      <w:caps w:val="false"/>
      <w:smallCaps w:val="false"/>
      <w:strike w:val="false"/>
      <w:dstrike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TableNormal">
    <w:name w:val="Table Normal"/>
  </w:style>
  <w:style w:type="table" w:default="1" w:styleId="TableNormal">
    <w:name w:val="Table Normal"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8709e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hwUtloZdKFQtj2sMK9Bn8mvXmtog==">CgMxLjA4AHIhMXZDaVhKZmNYSWRUZk9Bc2hPR1c3RFJ1a0E0V280SV9z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LibreOffice/24.2.5.2$MacOSX_X86_64 LibreOffice_project/bffef4ea93e59bebbeaf7f431bb02b1a39ee8a59</Application>
  <AppVersion>15.0000</AppVersion>
  <Pages>5</Pages>
  <Words>1353</Words>
  <Characters>8873</Characters>
  <CharactersWithSpaces>10132</CharactersWithSpaces>
  <Paragraphs>126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2024-04-16T12:44:00Z</dcterms:created>
  <dc:creator>Helena Tomaszek-Plewa</dc:creator>
  <dc:description/>
  <dc:language>pl-PL</dc:language>
  <cp:lastModifiedBy/>
  <dcterms:modified xsi:type="dcterms:W3CDTF">2025-01-16T23:17:57Z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